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8E99E" w14:textId="64C493BF" w:rsidR="00C91E5D" w:rsidRPr="00974C1A" w:rsidRDefault="00C91E5D" w:rsidP="00C91E5D">
      <w:pPr>
        <w:tabs>
          <w:tab w:val="center" w:pos="4536"/>
          <w:tab w:val="right" w:pos="7938"/>
          <w:tab w:val="right" w:pos="9639"/>
        </w:tabs>
        <w:ind w:right="2"/>
        <w:rPr>
          <w:rFonts w:ascii="Arial" w:hAnsi="Arial" w:cs="Arial"/>
          <w:b/>
          <w:bCs/>
          <w:sz w:val="20"/>
          <w:szCs w:val="20"/>
        </w:rPr>
      </w:pPr>
      <w:r w:rsidRPr="00974C1A">
        <w:rPr>
          <w:rFonts w:ascii="Arial" w:hAnsi="Arial" w:cs="Arial"/>
          <w:b/>
          <w:bCs/>
          <w:sz w:val="20"/>
          <w:szCs w:val="20"/>
        </w:rPr>
        <w:t>3GPP TSG RAN WG1 #107-e</w:t>
      </w:r>
      <w:r w:rsidRPr="00974C1A">
        <w:rPr>
          <w:rFonts w:ascii="Arial" w:hAnsi="Arial" w:cs="Arial"/>
          <w:b/>
          <w:bCs/>
          <w:sz w:val="20"/>
          <w:szCs w:val="20"/>
        </w:rPr>
        <w:tab/>
      </w:r>
      <w:r w:rsidRPr="00974C1A">
        <w:rPr>
          <w:rFonts w:ascii="Arial" w:hAnsi="Arial" w:cs="Arial"/>
          <w:b/>
          <w:bCs/>
          <w:sz w:val="20"/>
          <w:szCs w:val="20"/>
        </w:rPr>
        <w:tab/>
      </w:r>
      <w:r w:rsidRPr="00974C1A">
        <w:rPr>
          <w:rFonts w:ascii="Arial" w:hAnsi="Arial" w:cs="Arial"/>
          <w:b/>
          <w:bCs/>
          <w:sz w:val="20"/>
          <w:szCs w:val="20"/>
        </w:rPr>
        <w:tab/>
      </w:r>
      <w:r w:rsidR="00880045" w:rsidRPr="00880045">
        <w:rPr>
          <w:rFonts w:ascii="Arial" w:hAnsi="Arial" w:cs="Arial"/>
          <w:b/>
          <w:bCs/>
          <w:sz w:val="20"/>
          <w:szCs w:val="20"/>
        </w:rPr>
        <w:t>R1-2111898</w:t>
      </w:r>
    </w:p>
    <w:p w14:paraId="6C372A83" w14:textId="77777777" w:rsidR="00C91E5D" w:rsidRPr="00974C1A" w:rsidRDefault="00C91E5D" w:rsidP="00C91E5D">
      <w:pPr>
        <w:tabs>
          <w:tab w:val="center" w:pos="4536"/>
          <w:tab w:val="right" w:pos="9072"/>
        </w:tabs>
        <w:rPr>
          <w:rFonts w:ascii="Arial" w:eastAsia="MS Mincho" w:hAnsi="Arial" w:cs="Arial"/>
          <w:b/>
          <w:bCs/>
          <w:sz w:val="20"/>
          <w:szCs w:val="20"/>
          <w:lang w:eastAsia="ja-JP"/>
        </w:rPr>
      </w:pPr>
      <w:r w:rsidRPr="00974C1A">
        <w:rPr>
          <w:rFonts w:ascii="Arial" w:eastAsia="MS Mincho" w:hAnsi="Arial" w:cs="Arial"/>
          <w:b/>
          <w:bCs/>
          <w:sz w:val="20"/>
          <w:szCs w:val="20"/>
          <w:lang w:eastAsia="ja-JP"/>
        </w:rPr>
        <w:t>e-Meeting, November 11</w:t>
      </w:r>
      <w:r w:rsidRPr="00974C1A">
        <w:rPr>
          <w:rFonts w:ascii="Arial" w:eastAsia="MS Mincho" w:hAnsi="Arial" w:cs="Arial"/>
          <w:b/>
          <w:bCs/>
          <w:sz w:val="20"/>
          <w:szCs w:val="20"/>
          <w:vertAlign w:val="superscript"/>
          <w:lang w:eastAsia="ja-JP"/>
        </w:rPr>
        <w:t>th</w:t>
      </w:r>
      <w:r w:rsidRPr="00974C1A">
        <w:rPr>
          <w:rFonts w:ascii="Arial" w:eastAsia="MS Mincho" w:hAnsi="Arial" w:cs="Arial"/>
          <w:b/>
          <w:bCs/>
          <w:sz w:val="20"/>
          <w:szCs w:val="20"/>
          <w:lang w:eastAsia="ja-JP"/>
        </w:rPr>
        <w:t xml:space="preserve"> – 19</w:t>
      </w:r>
      <w:r w:rsidRPr="00974C1A">
        <w:rPr>
          <w:rFonts w:ascii="Arial" w:eastAsia="MS Mincho" w:hAnsi="Arial" w:cs="Arial"/>
          <w:b/>
          <w:bCs/>
          <w:sz w:val="20"/>
          <w:szCs w:val="20"/>
          <w:vertAlign w:val="superscript"/>
          <w:lang w:eastAsia="ja-JP"/>
        </w:rPr>
        <w:t>th</w:t>
      </w:r>
      <w:r w:rsidRPr="00974C1A">
        <w:rPr>
          <w:rFonts w:ascii="Arial" w:eastAsia="MS Mincho" w:hAnsi="Arial" w:cs="Arial"/>
          <w:b/>
          <w:bCs/>
          <w:sz w:val="20"/>
          <w:szCs w:val="20"/>
          <w:lang w:eastAsia="ja-JP"/>
        </w:rPr>
        <w:t>, 2021</w:t>
      </w:r>
    </w:p>
    <w:p w14:paraId="16A358E8" w14:textId="77777777" w:rsidR="008C2DC1" w:rsidRPr="009A4868" w:rsidRDefault="008C2DC1" w:rsidP="008C2DC1">
      <w:pPr>
        <w:tabs>
          <w:tab w:val="left" w:pos="1985"/>
        </w:tabs>
        <w:jc w:val="both"/>
        <w:rPr>
          <w:rFonts w:ascii="Arial" w:hAnsi="Arial" w:cs="Arial"/>
          <w:highlight w:val="yellow"/>
        </w:rPr>
      </w:pPr>
    </w:p>
    <w:p w14:paraId="74071BAA" w14:textId="7EC4F568" w:rsidR="0025389B" w:rsidRPr="005F4944"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8618C9">
        <w:rPr>
          <w:rFonts w:ascii="Arial" w:hAnsi="Arial" w:cs="Arial"/>
          <w:b/>
          <w:lang w:val="en-US"/>
        </w:rPr>
        <w:t>8</w:t>
      </w:r>
      <w:r>
        <w:rPr>
          <w:rFonts w:ascii="Arial" w:hAnsi="Arial" w:cs="Arial"/>
          <w:b/>
        </w:rPr>
        <w:t>.</w:t>
      </w:r>
      <w:r w:rsidR="00806F8F">
        <w:rPr>
          <w:rFonts w:ascii="Arial" w:hAnsi="Arial" w:cs="Arial"/>
          <w:b/>
          <w:lang w:val="en-US"/>
        </w:rPr>
        <w:t>1</w:t>
      </w:r>
      <w:r w:rsidR="002359E6">
        <w:rPr>
          <w:rFonts w:ascii="Arial" w:hAnsi="Arial" w:cs="Arial"/>
          <w:b/>
          <w:lang w:val="en-US"/>
        </w:rPr>
        <w:t>2</w:t>
      </w:r>
      <w:r>
        <w:rPr>
          <w:rFonts w:ascii="Arial" w:hAnsi="Arial" w:cs="Arial"/>
          <w:b/>
        </w:rPr>
        <w:t>.</w:t>
      </w:r>
      <w:r w:rsidR="001075F0">
        <w:rPr>
          <w:rFonts w:ascii="Arial" w:hAnsi="Arial" w:cs="Arial"/>
          <w:b/>
          <w:lang w:val="en-US"/>
        </w:rPr>
        <w:t>2</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7A3AF83E" w14:textId="77777777" w:rsidR="00EA32C7" w:rsidRDefault="0025389B" w:rsidP="00EA32C7">
      <w:pPr>
        <w:spacing w:after="60"/>
        <w:ind w:left="1985" w:hanging="1985"/>
        <w:rPr>
          <w:rFonts w:ascii="Arial" w:hAnsi="Arial" w:cs="Arial"/>
          <w:b/>
          <w:lang w:val="en-US"/>
        </w:rPr>
      </w:pPr>
      <w:r w:rsidRPr="008F6D5B">
        <w:rPr>
          <w:rFonts w:ascii="Arial" w:hAnsi="Arial" w:cs="Arial"/>
          <w:b/>
        </w:rPr>
        <w:t>Title:</w:t>
      </w:r>
      <w:r w:rsidRPr="008F6D5B">
        <w:rPr>
          <w:rFonts w:ascii="Arial" w:hAnsi="Arial" w:cs="Arial"/>
          <w:b/>
        </w:rPr>
        <w:tab/>
      </w:r>
      <w:r w:rsidR="001075F0" w:rsidRPr="001075F0">
        <w:rPr>
          <w:rFonts w:ascii="Arial" w:hAnsi="Arial" w:cs="Arial"/>
          <w:b/>
          <w:lang w:val="en-US"/>
        </w:rPr>
        <w:t>Discussion on MBS reliability improvement for RRC_</w:t>
      </w:r>
      <w:r w:rsidR="00954DF8">
        <w:rPr>
          <w:rFonts w:ascii="Arial" w:hAnsi="Arial" w:cs="Arial"/>
          <w:b/>
          <w:lang w:val="en-US"/>
        </w:rPr>
        <w:t>CONNECTED</w:t>
      </w:r>
      <w:r w:rsidR="001075F0" w:rsidRPr="001075F0">
        <w:rPr>
          <w:rFonts w:ascii="Arial" w:hAnsi="Arial" w:cs="Arial"/>
          <w:b/>
          <w:lang w:val="en-US"/>
        </w:rPr>
        <w:t xml:space="preserve"> UEs</w:t>
      </w:r>
    </w:p>
    <w:p w14:paraId="258C8BD2" w14:textId="4F0E43D0" w:rsidR="0025389B" w:rsidRPr="004C132F" w:rsidRDefault="0025389B" w:rsidP="00EA32C7">
      <w:pPr>
        <w:spacing w:after="60"/>
        <w:ind w:left="1985" w:hanging="1985"/>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983D22">
        <w:rPr>
          <w:rFonts w:ascii="Arial" w:hAnsi="Arial" w:cs="Arial"/>
          <w:b/>
          <w:lang w:val="en-US"/>
        </w:rPr>
        <w:t>Discussion/</w:t>
      </w:r>
      <w:r>
        <w:rPr>
          <w:rFonts w:ascii="Arial" w:hAnsi="Arial" w:cs="Arial"/>
          <w:b/>
        </w:rPr>
        <w:t>Decision</w:t>
      </w:r>
    </w:p>
    <w:p w14:paraId="546CFCCA" w14:textId="77777777" w:rsidR="0025389B" w:rsidRPr="00487A13" w:rsidRDefault="0025389B" w:rsidP="0025389B">
      <w:pPr>
        <w:pStyle w:val="Heading1"/>
      </w:pPr>
      <w:r>
        <w:t>Introduction</w:t>
      </w:r>
    </w:p>
    <w:p w14:paraId="742AC18C" w14:textId="4DDD6F1B" w:rsidR="0025389B" w:rsidRDefault="0025389B" w:rsidP="0025389B">
      <w:pPr>
        <w:spacing w:after="120"/>
        <w:rPr>
          <w:color w:val="000000" w:themeColor="text1"/>
          <w:sz w:val="20"/>
          <w:szCs w:val="20"/>
          <w:lang w:val="en-US"/>
        </w:rPr>
      </w:pPr>
      <w:r>
        <w:rPr>
          <w:rFonts w:hint="eastAsia"/>
          <w:color w:val="000000" w:themeColor="text1"/>
          <w:sz w:val="20"/>
          <w:szCs w:val="20"/>
        </w:rPr>
        <w:t>In</w:t>
      </w:r>
      <w:r>
        <w:rPr>
          <w:color w:val="000000" w:themeColor="text1"/>
          <w:sz w:val="20"/>
          <w:szCs w:val="20"/>
        </w:rPr>
        <w:t xml:space="preserve"> </w:t>
      </w:r>
      <w:r w:rsidR="008618C9">
        <w:rPr>
          <w:color w:val="000000" w:themeColor="text1"/>
          <w:sz w:val="20"/>
          <w:szCs w:val="20"/>
          <w:lang w:val="en-US"/>
        </w:rPr>
        <w:t xml:space="preserve">RAN#86 meeting, new </w:t>
      </w:r>
      <w:r w:rsidR="00FD71ED">
        <w:rPr>
          <w:color w:val="000000" w:themeColor="text1"/>
          <w:sz w:val="20"/>
          <w:szCs w:val="20"/>
          <w:lang w:val="en-US"/>
        </w:rPr>
        <w:t>work</w:t>
      </w:r>
      <w:r w:rsidR="008618C9">
        <w:rPr>
          <w:color w:val="000000" w:themeColor="text1"/>
          <w:sz w:val="20"/>
          <w:szCs w:val="20"/>
          <w:lang w:val="en-US"/>
        </w:rPr>
        <w:t xml:space="preserve"> item on </w:t>
      </w:r>
      <w:r w:rsidR="00FD71ED" w:rsidRPr="00FD71ED">
        <w:rPr>
          <w:color w:val="000000" w:themeColor="text1"/>
          <w:sz w:val="20"/>
          <w:szCs w:val="20"/>
          <w:lang w:val="en-GB"/>
        </w:rPr>
        <w:t>NR Multicast and Broadcast Services</w:t>
      </w:r>
      <w:r w:rsidR="00FD71ED" w:rsidRPr="00FD71ED">
        <w:rPr>
          <w:color w:val="000000" w:themeColor="text1"/>
          <w:sz w:val="20"/>
          <w:szCs w:val="20"/>
          <w:lang w:val="en-US"/>
        </w:rPr>
        <w:t xml:space="preserve"> </w:t>
      </w:r>
      <w:r w:rsidR="00C66594">
        <w:rPr>
          <w:color w:val="000000" w:themeColor="text1"/>
          <w:sz w:val="20"/>
          <w:szCs w:val="20"/>
          <w:lang w:val="en-US"/>
        </w:rPr>
        <w:t>[1]</w:t>
      </w:r>
      <w:r w:rsidR="008618C9">
        <w:rPr>
          <w:color w:val="000000" w:themeColor="text1"/>
          <w:sz w:val="20"/>
          <w:szCs w:val="20"/>
          <w:lang w:val="en-US"/>
        </w:rPr>
        <w:t xml:space="preserve"> was agreed. </w:t>
      </w:r>
      <w:r w:rsidR="00C66594">
        <w:rPr>
          <w:color w:val="000000" w:themeColor="text1"/>
          <w:sz w:val="20"/>
          <w:szCs w:val="20"/>
          <w:lang w:val="en-US"/>
        </w:rPr>
        <w:t>Some of objectives of this study item are showing below,</w:t>
      </w:r>
    </w:p>
    <w:p w14:paraId="687B0343" w14:textId="77777777" w:rsidR="00FD71ED" w:rsidRPr="00FD71ED" w:rsidRDefault="00FD71ED" w:rsidP="00DB2193">
      <w:pPr>
        <w:numPr>
          <w:ilvl w:val="0"/>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RAN basic functions for broadcast/multicast for UEs in RRC_CONNECTED state [RAN1, RAN2, RAN3]:</w:t>
      </w:r>
    </w:p>
    <w:p w14:paraId="5239019F" w14:textId="77777777" w:rsidR="00FD71ED" w:rsidRPr="00FD71ED" w:rsidRDefault="00FD71ED" w:rsidP="00DB2193">
      <w:pPr>
        <w:numPr>
          <w:ilvl w:val="1"/>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a group scheduling mechanism to allow UEs to receive Broadcast/Multicast service [RAN1, RAN2]</w:t>
      </w:r>
    </w:p>
    <w:p w14:paraId="70001A42" w14:textId="77777777" w:rsidR="00FD71ED" w:rsidRPr="00FD71ED" w:rsidRDefault="00FD71ED" w:rsidP="00DB2193">
      <w:pPr>
        <w:numPr>
          <w:ilvl w:val="2"/>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This objective includes specifying necessary enhancements that are required to enable simultaneous operation with unicast reception.</w:t>
      </w:r>
    </w:p>
    <w:p w14:paraId="4EFC4C96" w14:textId="77777777" w:rsidR="00FD71ED" w:rsidRPr="00FD71ED" w:rsidRDefault="00FD71ED" w:rsidP="00DB2193">
      <w:pPr>
        <w:numPr>
          <w:ilvl w:val="1"/>
          <w:numId w:val="9"/>
        </w:numPr>
        <w:overflowPunct w:val="0"/>
        <w:autoSpaceDE w:val="0"/>
        <w:autoSpaceDN w:val="0"/>
        <w:spacing w:after="120"/>
        <w:rPr>
          <w:color w:val="000000"/>
          <w:sz w:val="20"/>
          <w:szCs w:val="20"/>
          <w:lang w:val="en-US"/>
        </w:rPr>
      </w:pPr>
      <w:r w:rsidRPr="00FD71ED">
        <w:rPr>
          <w:color w:val="000000"/>
          <w:sz w:val="20"/>
          <w:szCs w:val="20"/>
        </w:rPr>
        <w:t>Specify support for dynamic change of Broadcast/Multicast service delivery between multicast (PTM) and unicast (PTP) with service continuity for a given UE [RAN2, RAN3]</w:t>
      </w:r>
    </w:p>
    <w:p w14:paraId="40130503" w14:textId="77777777" w:rsidR="00FD71ED" w:rsidRPr="00FD71ED" w:rsidRDefault="00FD71ED" w:rsidP="00DB2193">
      <w:pPr>
        <w:numPr>
          <w:ilvl w:val="1"/>
          <w:numId w:val="9"/>
        </w:numPr>
        <w:overflowPunct w:val="0"/>
        <w:autoSpaceDE w:val="0"/>
        <w:autoSpaceDN w:val="0"/>
        <w:spacing w:after="120"/>
        <w:rPr>
          <w:color w:val="000000"/>
          <w:sz w:val="20"/>
          <w:szCs w:val="20"/>
        </w:rPr>
      </w:pPr>
      <w:r w:rsidRPr="00FD71ED">
        <w:rPr>
          <w:color w:val="000000"/>
          <w:sz w:val="20"/>
          <w:szCs w:val="20"/>
        </w:rPr>
        <w:t>Specify support for basic mobility with service continuity [RAN2, RAN3]</w:t>
      </w:r>
    </w:p>
    <w:p w14:paraId="34B41ADC" w14:textId="77777777" w:rsidR="00FD71ED"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Assuming that the necessary coordination function (like functions hosted by MCE, if any) resides in the gNB-CU, specify required changes on the RAN architecture and interfaces, considering the results of the SA2 SI on Broadcast/Multicast (</w:t>
      </w:r>
      <w:r w:rsidRPr="00FD71ED">
        <w:rPr>
          <w:sz w:val="20"/>
          <w:szCs w:val="20"/>
        </w:rPr>
        <w:t>SP-190625</w:t>
      </w:r>
      <w:r w:rsidRPr="00FD71ED">
        <w:rPr>
          <w:color w:val="000000"/>
          <w:sz w:val="20"/>
          <w:szCs w:val="20"/>
        </w:rPr>
        <w:t>) [RAN3]</w:t>
      </w:r>
    </w:p>
    <w:p w14:paraId="7C772A6F" w14:textId="77777777" w:rsidR="00FD71ED"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Specify required changes to improve reliability of Broadcast/Multicast service, e.g. by UL feedback. The level of reliability should be based on the requirements of the application/service provided.[RAN1, RAN2]</w:t>
      </w:r>
    </w:p>
    <w:p w14:paraId="4FB45308" w14:textId="195B69B1" w:rsidR="00C66594"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Study the support for d</w:t>
      </w:r>
      <w:r w:rsidRPr="00FD71ED">
        <w:rPr>
          <w:rFonts w:hint="eastAsia"/>
          <w:color w:val="000000"/>
          <w:sz w:val="20"/>
          <w:szCs w:val="20"/>
        </w:rPr>
        <w:t xml:space="preserve">ynamic </w:t>
      </w:r>
      <w:r w:rsidRPr="00FD71ED">
        <w:rPr>
          <w:color w:val="000000"/>
          <w:sz w:val="20"/>
          <w:szCs w:val="20"/>
        </w:rPr>
        <w:t>control of the Broadcast/Multicast transmission area within one gNB-DU and specify what is needed to enable it, if anything [RAN2, RAN3]</w:t>
      </w:r>
    </w:p>
    <w:p w14:paraId="275014D7" w14:textId="25299C00" w:rsidR="0025389B" w:rsidRPr="002655D9" w:rsidRDefault="007539D6" w:rsidP="007539D6">
      <w:pPr>
        <w:spacing w:after="120"/>
        <w:rPr>
          <w:rFonts w:eastAsia="MS Mincho"/>
          <w:sz w:val="20"/>
          <w:szCs w:val="20"/>
          <w:lang w:val="en-US"/>
        </w:rPr>
      </w:pPr>
      <w:r>
        <w:rPr>
          <w:rFonts w:eastAsia="MS Mincho"/>
          <w:sz w:val="20"/>
          <w:szCs w:val="20"/>
          <w:lang w:val="en-US" w:eastAsia="ja-JP"/>
        </w:rPr>
        <w:t>Some MBS reliability related</w:t>
      </w:r>
      <w:r w:rsidR="003512F3">
        <w:rPr>
          <w:rFonts w:eastAsia="MS Mincho"/>
          <w:sz w:val="20"/>
          <w:szCs w:val="20"/>
          <w:lang w:val="en-US" w:eastAsia="ja-JP"/>
        </w:rPr>
        <w:t xml:space="preserve"> agreements were </w:t>
      </w:r>
      <w:r w:rsidR="003512F3" w:rsidRPr="00814CCC">
        <w:rPr>
          <w:rFonts w:eastAsia="MS Mincho"/>
          <w:sz w:val="20"/>
          <w:szCs w:val="20"/>
          <w:lang w:val="en-US" w:eastAsia="ja-JP"/>
        </w:rPr>
        <w:t>made in RAN1#10</w:t>
      </w:r>
      <w:r w:rsidR="00497523" w:rsidRPr="00814CCC">
        <w:rPr>
          <w:rFonts w:eastAsia="MS Mincho"/>
          <w:sz w:val="20"/>
          <w:szCs w:val="20"/>
          <w:lang w:val="en-US" w:eastAsia="ja-JP"/>
        </w:rPr>
        <w:t>6</w:t>
      </w:r>
      <w:r w:rsidR="00B85F96">
        <w:rPr>
          <w:rFonts w:eastAsia="MS Mincho"/>
          <w:sz w:val="20"/>
          <w:szCs w:val="20"/>
          <w:lang w:val="en-US" w:eastAsia="ja-JP"/>
        </w:rPr>
        <w:t>bis</w:t>
      </w:r>
      <w:r w:rsidR="003512F3" w:rsidRPr="00814CCC">
        <w:rPr>
          <w:rFonts w:eastAsia="MS Mincho"/>
          <w:sz w:val="20"/>
          <w:szCs w:val="20"/>
          <w:lang w:val="en-US" w:eastAsia="ja-JP"/>
        </w:rPr>
        <w:t>-e meeting [</w:t>
      </w:r>
      <w:r w:rsidR="00814CCC" w:rsidRPr="00814CCC">
        <w:rPr>
          <w:rFonts w:eastAsia="MS Mincho"/>
          <w:sz w:val="20"/>
          <w:szCs w:val="20"/>
          <w:lang w:val="en-US" w:eastAsia="ja-JP"/>
        </w:rPr>
        <w:t>2</w:t>
      </w:r>
      <w:r w:rsidR="003512F3" w:rsidRPr="00814CCC">
        <w:rPr>
          <w:rFonts w:eastAsia="MS Mincho"/>
          <w:sz w:val="20"/>
          <w:szCs w:val="20"/>
          <w:lang w:val="en-US" w:eastAsia="ja-JP"/>
        </w:rPr>
        <w:t>].</w:t>
      </w:r>
      <w:r w:rsidRPr="00814CCC">
        <w:rPr>
          <w:rFonts w:eastAsia="MS Mincho"/>
          <w:sz w:val="20"/>
          <w:szCs w:val="20"/>
          <w:lang w:val="en-US" w:eastAsia="ja-JP"/>
        </w:rPr>
        <w:t xml:space="preserve"> </w:t>
      </w:r>
      <w:r w:rsidR="0025389B" w:rsidRPr="00814CCC">
        <w:rPr>
          <w:rFonts w:eastAsia="MS Mincho"/>
          <w:sz w:val="20"/>
          <w:szCs w:val="20"/>
          <w:lang w:eastAsia="ja-JP"/>
        </w:rPr>
        <w:t>In this contribution,</w:t>
      </w:r>
      <w:r w:rsidR="0025389B" w:rsidRPr="00FB6A81">
        <w:rPr>
          <w:rFonts w:eastAsia="MS Mincho"/>
          <w:sz w:val="20"/>
          <w:szCs w:val="20"/>
          <w:lang w:eastAsia="ja-JP"/>
        </w:rPr>
        <w:t xml:space="preserve"> we </w:t>
      </w:r>
      <w:r w:rsidR="0025389B">
        <w:rPr>
          <w:rFonts w:eastAsia="MS Mincho"/>
          <w:sz w:val="20"/>
          <w:szCs w:val="20"/>
          <w:lang w:eastAsia="ja-JP"/>
        </w:rPr>
        <w:t xml:space="preserve">discuss the </w:t>
      </w:r>
      <w:r w:rsidR="00FA1586">
        <w:rPr>
          <w:rFonts w:eastAsia="MS Mincho"/>
          <w:sz w:val="20"/>
          <w:szCs w:val="20"/>
          <w:lang w:val="en-US"/>
        </w:rPr>
        <w:t>MBS reliability</w:t>
      </w:r>
      <w:r w:rsidR="003512F3">
        <w:rPr>
          <w:rFonts w:eastAsia="MS Mincho"/>
          <w:sz w:val="20"/>
          <w:szCs w:val="20"/>
          <w:lang w:val="en-US"/>
        </w:rPr>
        <w:t xml:space="preserve"> enhancement aspects</w:t>
      </w:r>
      <w:r w:rsidR="00FA1586">
        <w:rPr>
          <w:rFonts w:eastAsia="MS Mincho"/>
          <w:sz w:val="20"/>
          <w:szCs w:val="20"/>
          <w:lang w:val="en-US"/>
        </w:rPr>
        <w:t xml:space="preserve">, including the HARQ-ACK feedback mechanism, </w:t>
      </w:r>
      <w:r w:rsidR="007A4F3E">
        <w:rPr>
          <w:rFonts w:eastAsia="MS Mincho"/>
          <w:sz w:val="20"/>
          <w:szCs w:val="20"/>
          <w:lang w:val="en-US"/>
        </w:rPr>
        <w:t>Type 1 HARQ codebook</w:t>
      </w:r>
      <w:r w:rsidR="00FA1586">
        <w:rPr>
          <w:rFonts w:eastAsia="MS Mincho"/>
          <w:sz w:val="20"/>
          <w:szCs w:val="20"/>
          <w:lang w:val="en-US"/>
        </w:rPr>
        <w:t>, etc</w:t>
      </w:r>
      <w:r w:rsidR="00A82DDD">
        <w:rPr>
          <w:rFonts w:eastAsia="MS Mincho"/>
          <w:sz w:val="20"/>
          <w:szCs w:val="20"/>
          <w:lang w:val="en-US"/>
        </w:rPr>
        <w:t>.</w:t>
      </w:r>
    </w:p>
    <w:p w14:paraId="790F9744" w14:textId="500935A9" w:rsidR="00E01E2E" w:rsidRPr="0036087F" w:rsidRDefault="00BA6093" w:rsidP="0036087F">
      <w:pPr>
        <w:pStyle w:val="Heading1"/>
        <w:rPr>
          <w:rFonts w:cs="Arial"/>
          <w:lang w:val="en-CN"/>
        </w:rPr>
      </w:pPr>
      <w:r>
        <w:rPr>
          <w:rFonts w:cs="Arial"/>
          <w:lang w:val="en-US"/>
        </w:rPr>
        <w:t>MBS reliability improvements for RRC</w:t>
      </w:r>
      <w:r w:rsidR="00D27FC4">
        <w:rPr>
          <w:rFonts w:cs="Arial"/>
          <w:lang w:val="en-US"/>
        </w:rPr>
        <w:t>_CONNECTED</w:t>
      </w:r>
      <w:r>
        <w:rPr>
          <w:rFonts w:cs="Arial"/>
          <w:lang w:val="en-US"/>
        </w:rPr>
        <w:t xml:space="preserve"> UEs</w:t>
      </w:r>
    </w:p>
    <w:p w14:paraId="1FF709C3" w14:textId="2F4805B4" w:rsidR="009B3419" w:rsidRDefault="000E1B38" w:rsidP="000C074D">
      <w:pPr>
        <w:spacing w:before="120" w:after="120"/>
        <w:rPr>
          <w:b/>
          <w:bCs/>
          <w:color w:val="000000"/>
          <w:sz w:val="20"/>
          <w:szCs w:val="20"/>
          <w:u w:val="single"/>
          <w:lang w:val="en-US"/>
        </w:rPr>
      </w:pPr>
      <w:r>
        <w:rPr>
          <w:b/>
          <w:bCs/>
          <w:color w:val="000000"/>
          <w:sz w:val="20"/>
          <w:szCs w:val="20"/>
          <w:u w:val="single"/>
          <w:lang w:val="en-US"/>
        </w:rPr>
        <w:t xml:space="preserve">NACK-only based </w:t>
      </w:r>
      <w:r w:rsidR="009B3419">
        <w:rPr>
          <w:b/>
          <w:bCs/>
          <w:color w:val="000000"/>
          <w:sz w:val="20"/>
          <w:szCs w:val="20"/>
          <w:u w:val="single"/>
          <w:lang w:val="en-US"/>
        </w:rPr>
        <w:t xml:space="preserve">HARQ-ACK feedback </w:t>
      </w:r>
    </w:p>
    <w:p w14:paraId="4365D10A" w14:textId="77777777" w:rsidR="00276ADF" w:rsidRDefault="00BB230A" w:rsidP="00BB230A">
      <w:pPr>
        <w:spacing w:before="120" w:after="120"/>
        <w:rPr>
          <w:color w:val="000000"/>
          <w:sz w:val="20"/>
          <w:szCs w:val="20"/>
          <w:lang w:val="en-US"/>
        </w:rPr>
      </w:pPr>
      <w:r>
        <w:rPr>
          <w:color w:val="000000"/>
          <w:sz w:val="20"/>
          <w:szCs w:val="20"/>
          <w:lang w:val="en-US"/>
        </w:rPr>
        <w:t xml:space="preserve">According to last RAN1 meeting agreement, </w:t>
      </w:r>
      <w:r w:rsidR="000E1B38">
        <w:rPr>
          <w:color w:val="000000"/>
          <w:sz w:val="20"/>
          <w:szCs w:val="20"/>
          <w:lang w:val="en-US"/>
        </w:rPr>
        <w:t xml:space="preserve">PUCCH format 0 and format 1 are supported for </w:t>
      </w:r>
      <w:r>
        <w:rPr>
          <w:color w:val="000000"/>
          <w:sz w:val="20"/>
          <w:szCs w:val="20"/>
          <w:lang w:val="en-US"/>
        </w:rPr>
        <w:t>NACK-only based HARQ-ACK feedback.</w:t>
      </w:r>
      <w:r w:rsidR="000E1B38">
        <w:rPr>
          <w:color w:val="000000"/>
          <w:sz w:val="20"/>
          <w:szCs w:val="20"/>
          <w:lang w:val="en-US"/>
        </w:rPr>
        <w:t xml:space="preserve"> As these resources are shared among the users, different users have different BWP configuration in frequency domain. </w:t>
      </w:r>
      <w:r w:rsidR="00836D78">
        <w:rPr>
          <w:color w:val="000000"/>
          <w:sz w:val="20"/>
          <w:szCs w:val="20"/>
          <w:lang w:val="en-US"/>
        </w:rPr>
        <w:t>To serve the purpose of resource saving</w:t>
      </w:r>
      <w:r w:rsidR="000E1B38">
        <w:rPr>
          <w:color w:val="000000"/>
          <w:sz w:val="20"/>
          <w:szCs w:val="20"/>
          <w:lang w:val="en-US"/>
        </w:rPr>
        <w:t>, PUCCH resources need to be independently configured in a common frequency region</w:t>
      </w:r>
      <w:r w:rsidR="00836D78">
        <w:rPr>
          <w:color w:val="000000"/>
          <w:sz w:val="20"/>
          <w:szCs w:val="20"/>
          <w:lang w:val="en-US"/>
        </w:rPr>
        <w:t xml:space="preserve"> (CFR)</w:t>
      </w:r>
      <w:r w:rsidR="000E1B38">
        <w:rPr>
          <w:color w:val="000000"/>
          <w:sz w:val="20"/>
          <w:szCs w:val="20"/>
          <w:lang w:val="en-US"/>
        </w:rPr>
        <w:t xml:space="preserve">, the resources could not be shared with </w:t>
      </w:r>
      <w:proofErr w:type="gramStart"/>
      <w:r w:rsidR="000E1B38">
        <w:rPr>
          <w:color w:val="000000"/>
          <w:sz w:val="20"/>
          <w:szCs w:val="20"/>
          <w:lang w:val="en-US"/>
        </w:rPr>
        <w:t>unicast</w:t>
      </w:r>
      <w:proofErr w:type="gramEnd"/>
      <w:r w:rsidR="000E1B38">
        <w:rPr>
          <w:color w:val="000000"/>
          <w:sz w:val="20"/>
          <w:szCs w:val="20"/>
          <w:lang w:val="en-US"/>
        </w:rPr>
        <w:t xml:space="preserve"> and ACK/NACK based HARQ-ACK feedback.</w:t>
      </w:r>
    </w:p>
    <w:tbl>
      <w:tblPr>
        <w:tblStyle w:val="TableGrid"/>
        <w:tblW w:w="0" w:type="auto"/>
        <w:tblLook w:val="04A0" w:firstRow="1" w:lastRow="0" w:firstColumn="1" w:lastColumn="0" w:noHBand="0" w:noVBand="1"/>
      </w:tblPr>
      <w:tblGrid>
        <w:gridCol w:w="9629"/>
      </w:tblGrid>
      <w:tr w:rsidR="00276ADF" w14:paraId="1276DE24" w14:textId="77777777" w:rsidTr="00CD55BD">
        <w:tc>
          <w:tcPr>
            <w:tcW w:w="9629" w:type="dxa"/>
          </w:tcPr>
          <w:p w14:paraId="3411365D" w14:textId="5F7EDA09" w:rsidR="00276ADF" w:rsidRDefault="00276ADF" w:rsidP="00CD55BD">
            <w:pPr>
              <w:contextualSpacing/>
              <w:rPr>
                <w:rFonts w:ascii="Times" w:hAnsi="Times" w:cs="Times"/>
                <w:sz w:val="20"/>
                <w:szCs w:val="20"/>
                <w:lang w:val="en-GB"/>
              </w:rPr>
            </w:pPr>
            <w:r w:rsidRPr="001F6978">
              <w:rPr>
                <w:rFonts w:ascii="Times" w:hAnsi="Times" w:cs="Times"/>
                <w:sz w:val="20"/>
                <w:szCs w:val="20"/>
                <w:highlight w:val="green"/>
                <w:lang w:val="en-GB"/>
              </w:rPr>
              <w:t>Agreement:</w:t>
            </w:r>
            <w:r>
              <w:rPr>
                <w:rFonts w:ascii="Times" w:hAnsi="Times" w:cs="Times"/>
                <w:sz w:val="20"/>
                <w:szCs w:val="20"/>
                <w:lang w:val="en-GB"/>
              </w:rPr>
              <w:t>[</w:t>
            </w:r>
            <w:r w:rsidR="00874CD8">
              <w:rPr>
                <w:rFonts w:ascii="Times" w:hAnsi="Times" w:cs="Times"/>
                <w:sz w:val="20"/>
                <w:szCs w:val="20"/>
                <w:lang w:val="en-GB"/>
              </w:rPr>
              <w:t>3</w:t>
            </w:r>
            <w:r>
              <w:rPr>
                <w:rFonts w:ascii="Times" w:hAnsi="Times" w:cs="Times"/>
                <w:sz w:val="20"/>
                <w:szCs w:val="20"/>
                <w:lang w:val="en-GB"/>
              </w:rPr>
              <w:t>]</w:t>
            </w:r>
            <w:r w:rsidR="00814CCC">
              <w:rPr>
                <w:rFonts w:ascii="Times" w:hAnsi="Times" w:cs="Times"/>
                <w:sz w:val="20"/>
                <w:szCs w:val="20"/>
                <w:lang w:val="en-GB"/>
              </w:rPr>
              <w:t xml:space="preserve"> </w:t>
            </w:r>
          </w:p>
          <w:p w14:paraId="135F5D70" w14:textId="77777777" w:rsidR="00276ADF" w:rsidRPr="00F96985" w:rsidRDefault="00276ADF" w:rsidP="00CD55BD">
            <w:pPr>
              <w:pStyle w:val="3GPPAgreements"/>
              <w:numPr>
                <w:ilvl w:val="0"/>
                <w:numId w:val="0"/>
              </w:numPr>
              <w:ind w:left="284" w:hanging="284"/>
              <w:contextualSpacing/>
              <w:rPr>
                <w:rFonts w:ascii="Times" w:hAnsi="Times" w:cs="Times"/>
                <w:lang w:val="en-GB"/>
              </w:rPr>
            </w:pPr>
            <w:r w:rsidRPr="00F96985">
              <w:rPr>
                <w:rFonts w:ascii="Times" w:hAnsi="Times" w:cs="Times"/>
                <w:lang w:val="en-GB"/>
              </w:rPr>
              <w:t xml:space="preserve">Support PUCCH format 0 and format 1 for NACK-only based HARQ-ACK feedback for multicast. </w:t>
            </w:r>
          </w:p>
          <w:p w14:paraId="4C904862" w14:textId="77777777" w:rsidR="00276ADF" w:rsidRPr="00607D94" w:rsidRDefault="00276ADF" w:rsidP="00CD55BD">
            <w:pPr>
              <w:rPr>
                <w:rFonts w:cs="Times"/>
                <w:sz w:val="20"/>
                <w:szCs w:val="20"/>
                <w:u w:val="single"/>
                <w:lang w:eastAsia="x-none"/>
              </w:rPr>
            </w:pPr>
            <w:r w:rsidRPr="00607D94">
              <w:rPr>
                <w:rFonts w:cs="Times"/>
                <w:sz w:val="20"/>
                <w:szCs w:val="20"/>
                <w:u w:val="single"/>
                <w:lang w:eastAsia="x-none"/>
              </w:rPr>
              <w:t>Conclusion:</w:t>
            </w:r>
          </w:p>
          <w:p w14:paraId="6854A626" w14:textId="769CB708" w:rsidR="00276ADF" w:rsidRPr="00276ADF" w:rsidRDefault="00276ADF" w:rsidP="00CD55BD">
            <w:pPr>
              <w:rPr>
                <w:rFonts w:cs="Times"/>
                <w:sz w:val="20"/>
                <w:szCs w:val="20"/>
              </w:rPr>
            </w:pPr>
            <w:r w:rsidRPr="00607D94">
              <w:rPr>
                <w:rFonts w:cs="Times"/>
                <w:sz w:val="20"/>
                <w:szCs w:val="20"/>
              </w:rPr>
              <w:t>PUCCH resource for NACK-only can be shared by UEs transmitting the NACK-only based HARQ-ACK feedback.</w:t>
            </w:r>
          </w:p>
        </w:tc>
      </w:tr>
    </w:tbl>
    <w:p w14:paraId="576DB669" w14:textId="6B36487D" w:rsidR="000E1B38" w:rsidRPr="00836D78" w:rsidRDefault="00836D78" w:rsidP="00BB230A">
      <w:pPr>
        <w:spacing w:before="120" w:after="120"/>
        <w:rPr>
          <w:b/>
          <w:bCs/>
          <w:color w:val="000000"/>
          <w:sz w:val="20"/>
          <w:szCs w:val="20"/>
          <w:lang w:val="en-US"/>
        </w:rPr>
      </w:pPr>
      <w:r w:rsidRPr="00836D78">
        <w:rPr>
          <w:b/>
          <w:bCs/>
          <w:color w:val="000000"/>
          <w:sz w:val="20"/>
          <w:szCs w:val="20"/>
          <w:lang w:val="en-US"/>
        </w:rPr>
        <w:lastRenderedPageBreak/>
        <w:t xml:space="preserve">Proposal </w:t>
      </w:r>
      <w:r w:rsidR="009317EC">
        <w:rPr>
          <w:b/>
          <w:bCs/>
          <w:color w:val="000000"/>
          <w:sz w:val="20"/>
          <w:szCs w:val="20"/>
          <w:lang w:val="en-US"/>
        </w:rPr>
        <w:t>1</w:t>
      </w:r>
      <w:r w:rsidRPr="00836D78">
        <w:rPr>
          <w:b/>
          <w:bCs/>
          <w:color w:val="000000"/>
          <w:sz w:val="20"/>
          <w:szCs w:val="20"/>
          <w:lang w:val="en-US"/>
        </w:rPr>
        <w:t xml:space="preserve">: </w:t>
      </w:r>
      <w:r w:rsidRPr="00836D78">
        <w:rPr>
          <w:rFonts w:cs="Times"/>
          <w:b/>
          <w:bCs/>
          <w:sz w:val="20"/>
          <w:szCs w:val="20"/>
        </w:rPr>
        <w:t>PUCCH resource</w:t>
      </w:r>
      <w:r w:rsidRPr="00836D78">
        <w:rPr>
          <w:rFonts w:cs="Times"/>
          <w:b/>
          <w:bCs/>
          <w:sz w:val="20"/>
          <w:szCs w:val="20"/>
          <w:lang w:val="en-US"/>
        </w:rPr>
        <w:t>s</w:t>
      </w:r>
      <w:r w:rsidRPr="00836D78">
        <w:rPr>
          <w:rFonts w:cs="Times"/>
          <w:b/>
          <w:bCs/>
          <w:sz w:val="20"/>
          <w:szCs w:val="20"/>
        </w:rPr>
        <w:t xml:space="preserve"> for NACK-only</w:t>
      </w:r>
      <w:r w:rsidRPr="00836D78">
        <w:rPr>
          <w:rFonts w:cs="Times"/>
          <w:b/>
          <w:bCs/>
          <w:sz w:val="20"/>
          <w:szCs w:val="20"/>
          <w:lang w:val="en-US"/>
        </w:rPr>
        <w:t xml:space="preserve"> are </w:t>
      </w:r>
      <w:r w:rsidR="00D34131">
        <w:rPr>
          <w:rFonts w:cs="Times"/>
          <w:b/>
          <w:bCs/>
          <w:sz w:val="20"/>
          <w:szCs w:val="20"/>
          <w:lang w:val="en-US"/>
        </w:rPr>
        <w:t xml:space="preserve">independently </w:t>
      </w:r>
      <w:r w:rsidRPr="00836D78">
        <w:rPr>
          <w:rFonts w:cs="Times"/>
          <w:b/>
          <w:bCs/>
          <w:sz w:val="20"/>
          <w:szCs w:val="20"/>
          <w:lang w:val="en-US"/>
        </w:rPr>
        <w:t>configured in UL CFR.</w:t>
      </w:r>
    </w:p>
    <w:p w14:paraId="5E59CB02" w14:textId="59C79A80" w:rsidR="00D56B3A" w:rsidRDefault="00F9739C" w:rsidP="00BB230A">
      <w:pPr>
        <w:spacing w:before="120" w:after="120"/>
        <w:rPr>
          <w:color w:val="000000"/>
          <w:sz w:val="20"/>
          <w:szCs w:val="20"/>
          <w:lang w:val="en-US"/>
        </w:rPr>
      </w:pPr>
      <w:r>
        <w:rPr>
          <w:color w:val="000000"/>
          <w:sz w:val="20"/>
          <w:szCs w:val="20"/>
          <w:lang w:val="en-US"/>
        </w:rPr>
        <w:t xml:space="preserve">For the PUCCH resource configuration for NACK-based feedback, the network </w:t>
      </w:r>
      <w:r w:rsidR="00790709">
        <w:rPr>
          <w:rFonts w:hint="eastAsia"/>
          <w:color w:val="000000"/>
          <w:sz w:val="20"/>
          <w:szCs w:val="20"/>
          <w:lang w:val="en-US"/>
        </w:rPr>
        <w:t>can</w:t>
      </w:r>
      <w:r w:rsidR="00790709">
        <w:rPr>
          <w:color w:val="000000"/>
          <w:sz w:val="20"/>
          <w:szCs w:val="20"/>
          <w:lang w:val="en-US"/>
        </w:rPr>
        <w:t xml:space="preserve"> </w:t>
      </w:r>
      <w:r>
        <w:rPr>
          <w:color w:val="000000"/>
          <w:sz w:val="20"/>
          <w:szCs w:val="20"/>
          <w:lang w:val="en-US"/>
        </w:rPr>
        <w:t xml:space="preserve">provide </w:t>
      </w:r>
      <w:r w:rsidR="009842BB">
        <w:rPr>
          <w:color w:val="000000"/>
          <w:sz w:val="20"/>
          <w:szCs w:val="20"/>
          <w:lang w:val="en-US"/>
        </w:rPr>
        <w:t>multiple</w:t>
      </w:r>
      <w:r>
        <w:rPr>
          <w:color w:val="000000"/>
          <w:sz w:val="20"/>
          <w:szCs w:val="20"/>
          <w:lang w:val="en-US"/>
        </w:rPr>
        <w:t xml:space="preserve"> MBS sessions, and one UE could just subscribe one or </w:t>
      </w:r>
      <w:r w:rsidR="00D56B3A">
        <w:rPr>
          <w:color w:val="000000"/>
          <w:sz w:val="20"/>
          <w:szCs w:val="20"/>
          <w:lang w:val="en-US"/>
        </w:rPr>
        <w:t>several</w:t>
      </w:r>
      <w:r>
        <w:rPr>
          <w:color w:val="000000"/>
          <w:sz w:val="20"/>
          <w:szCs w:val="20"/>
          <w:lang w:val="en-US"/>
        </w:rPr>
        <w:t xml:space="preserve"> MBS sessions, </w:t>
      </w:r>
      <w:r w:rsidR="00D34131">
        <w:rPr>
          <w:color w:val="000000"/>
          <w:sz w:val="20"/>
          <w:szCs w:val="20"/>
          <w:lang w:val="en-US"/>
        </w:rPr>
        <w:t>different users could subscribe different MBS sessions.</w:t>
      </w:r>
      <w:r w:rsidR="00790709">
        <w:rPr>
          <w:color w:val="000000"/>
          <w:sz w:val="20"/>
          <w:szCs w:val="20"/>
          <w:lang w:val="en-US"/>
        </w:rPr>
        <w:t xml:space="preserve"> In addition,</w:t>
      </w:r>
      <w:r w:rsidR="00D34131">
        <w:rPr>
          <w:color w:val="000000"/>
          <w:sz w:val="20"/>
          <w:szCs w:val="20"/>
          <w:lang w:val="en-US"/>
        </w:rPr>
        <w:t xml:space="preserve"> </w:t>
      </w:r>
      <w:r w:rsidR="009842BB">
        <w:rPr>
          <w:color w:val="000000"/>
          <w:sz w:val="20"/>
          <w:szCs w:val="20"/>
          <w:lang w:val="en-US"/>
        </w:rPr>
        <w:t xml:space="preserve">one MBS session could be scheduled twice in one </w:t>
      </w:r>
      <w:r w:rsidR="00A95572">
        <w:rPr>
          <w:color w:val="000000"/>
          <w:sz w:val="20"/>
          <w:szCs w:val="20"/>
          <w:lang w:val="en-US"/>
        </w:rPr>
        <w:t xml:space="preserve">HARQ </w:t>
      </w:r>
      <w:r w:rsidR="009842BB">
        <w:rPr>
          <w:color w:val="000000"/>
          <w:sz w:val="20"/>
          <w:szCs w:val="20"/>
          <w:lang w:val="en-US"/>
        </w:rPr>
        <w:t xml:space="preserve">feedback window. </w:t>
      </w:r>
      <w:r w:rsidR="00D34131">
        <w:rPr>
          <w:color w:val="000000"/>
          <w:sz w:val="20"/>
          <w:szCs w:val="20"/>
          <w:lang w:val="en-US"/>
        </w:rPr>
        <w:t xml:space="preserve">PUCCH </w:t>
      </w:r>
      <w:r w:rsidR="005C3EF4">
        <w:rPr>
          <w:color w:val="000000"/>
          <w:sz w:val="20"/>
          <w:szCs w:val="20"/>
          <w:lang w:val="en-US"/>
        </w:rPr>
        <w:t xml:space="preserve">format 0/1 </w:t>
      </w:r>
      <w:r w:rsidR="00D34131">
        <w:rPr>
          <w:color w:val="000000"/>
          <w:sz w:val="20"/>
          <w:szCs w:val="20"/>
          <w:lang w:val="en-US"/>
        </w:rPr>
        <w:t>can only provide up to two HARQ-ACK bits</w:t>
      </w:r>
      <w:r w:rsidR="00790709">
        <w:rPr>
          <w:color w:val="000000"/>
          <w:sz w:val="20"/>
          <w:szCs w:val="20"/>
          <w:lang w:val="en-US"/>
        </w:rPr>
        <w:t xml:space="preserve">. </w:t>
      </w:r>
      <w:r w:rsidR="00A95572">
        <w:rPr>
          <w:color w:val="000000"/>
          <w:sz w:val="20"/>
          <w:szCs w:val="20"/>
          <w:lang w:val="en-US"/>
        </w:rPr>
        <w:t>To better use the PUCCH resources,</w:t>
      </w:r>
      <w:r w:rsidR="005C3EF4">
        <w:rPr>
          <w:color w:val="000000"/>
          <w:sz w:val="20"/>
          <w:szCs w:val="20"/>
          <w:lang w:val="en-US"/>
        </w:rPr>
        <w:t xml:space="preserve"> f</w:t>
      </w:r>
      <w:r w:rsidR="00790709">
        <w:rPr>
          <w:color w:val="000000"/>
          <w:sz w:val="20"/>
          <w:szCs w:val="20"/>
          <w:lang w:val="en-US"/>
        </w:rPr>
        <w:t xml:space="preserve">rom network side, </w:t>
      </w:r>
      <w:proofErr w:type="spellStart"/>
      <w:r w:rsidR="00790709">
        <w:rPr>
          <w:color w:val="000000"/>
          <w:sz w:val="20"/>
          <w:szCs w:val="20"/>
          <w:lang w:val="en-US"/>
        </w:rPr>
        <w:t>gNB</w:t>
      </w:r>
      <w:proofErr w:type="spellEnd"/>
      <w:r w:rsidR="00790709">
        <w:rPr>
          <w:color w:val="000000"/>
          <w:sz w:val="20"/>
          <w:szCs w:val="20"/>
          <w:lang w:val="en-US"/>
        </w:rPr>
        <w:t xml:space="preserve"> </w:t>
      </w:r>
      <w:r w:rsidR="00A95572">
        <w:rPr>
          <w:color w:val="000000"/>
          <w:sz w:val="20"/>
          <w:szCs w:val="20"/>
          <w:lang w:val="en-US"/>
        </w:rPr>
        <w:t>could</w:t>
      </w:r>
      <w:r w:rsidR="00790709">
        <w:rPr>
          <w:color w:val="000000"/>
          <w:sz w:val="20"/>
          <w:szCs w:val="20"/>
          <w:lang w:val="en-US"/>
        </w:rPr>
        <w:t xml:space="preserve"> provide a PUCCH resources pool</w:t>
      </w:r>
      <w:r w:rsidR="00A95572">
        <w:rPr>
          <w:color w:val="000000"/>
          <w:sz w:val="20"/>
          <w:szCs w:val="20"/>
          <w:lang w:val="en-US"/>
        </w:rPr>
        <w:t xml:space="preserve"> for all the MBS session combination</w:t>
      </w:r>
      <w:r w:rsidR="005C3EF4">
        <w:rPr>
          <w:color w:val="000000"/>
          <w:sz w:val="20"/>
          <w:szCs w:val="20"/>
          <w:lang w:val="en-US"/>
        </w:rPr>
        <w:t>, one PUCCH resource in the resource pool is associated with two MBS sessions combination.</w:t>
      </w:r>
      <w:r w:rsidR="00790709">
        <w:rPr>
          <w:color w:val="000000"/>
          <w:sz w:val="20"/>
          <w:szCs w:val="20"/>
          <w:lang w:val="en-US"/>
        </w:rPr>
        <w:t xml:space="preserve"> </w:t>
      </w:r>
      <w:r w:rsidR="005C3EF4">
        <w:rPr>
          <w:color w:val="000000"/>
          <w:sz w:val="20"/>
          <w:szCs w:val="20"/>
          <w:lang w:val="en-US"/>
        </w:rPr>
        <w:t>T</w:t>
      </w:r>
      <w:r w:rsidR="00790709">
        <w:rPr>
          <w:color w:val="000000"/>
          <w:sz w:val="20"/>
          <w:szCs w:val="20"/>
          <w:lang w:val="en-US"/>
        </w:rPr>
        <w:t xml:space="preserve">he users in the group just select the right PUCCH resource for HARQ-ACK feedback according to the MBS sessions and MBS PDSCH scheduling. </w:t>
      </w:r>
    </w:p>
    <w:p w14:paraId="6B872EFA" w14:textId="1F208A3D" w:rsidR="005C3EF4" w:rsidRPr="005C3EF4" w:rsidRDefault="005C3EF4" w:rsidP="00BB230A">
      <w:pPr>
        <w:spacing w:before="120" w:after="120"/>
        <w:rPr>
          <w:b/>
          <w:bCs/>
          <w:color w:val="000000"/>
          <w:sz w:val="20"/>
          <w:szCs w:val="20"/>
          <w:lang w:val="en-US"/>
        </w:rPr>
      </w:pPr>
      <w:r w:rsidRPr="005C3EF4">
        <w:rPr>
          <w:b/>
          <w:bCs/>
          <w:color w:val="000000"/>
          <w:sz w:val="20"/>
          <w:szCs w:val="20"/>
          <w:lang w:val="en-US"/>
        </w:rPr>
        <w:t xml:space="preserve">Proposal </w:t>
      </w:r>
      <w:r w:rsidR="009317EC">
        <w:rPr>
          <w:b/>
          <w:bCs/>
          <w:color w:val="000000"/>
          <w:sz w:val="20"/>
          <w:szCs w:val="20"/>
          <w:lang w:val="en-US"/>
        </w:rPr>
        <w:t>2</w:t>
      </w:r>
      <w:r w:rsidRPr="005C3EF4">
        <w:rPr>
          <w:b/>
          <w:bCs/>
          <w:color w:val="000000"/>
          <w:sz w:val="20"/>
          <w:szCs w:val="20"/>
          <w:lang w:val="en-US"/>
        </w:rPr>
        <w:t>: PUCCH resource pool is defined for NACK-based feedback, UE select the PUCCH resource according to the subscribed MSB sessions.</w:t>
      </w:r>
    </w:p>
    <w:p w14:paraId="1E1F4E50" w14:textId="18643082" w:rsidR="005C3EF4" w:rsidRDefault="005C3EF4" w:rsidP="00BB230A">
      <w:pPr>
        <w:spacing w:before="120" w:after="120"/>
        <w:rPr>
          <w:color w:val="000000"/>
          <w:sz w:val="20"/>
          <w:szCs w:val="20"/>
          <w:lang w:val="en-US"/>
        </w:rPr>
      </w:pPr>
      <w:r>
        <w:rPr>
          <w:color w:val="000000"/>
          <w:sz w:val="20"/>
          <w:szCs w:val="20"/>
          <w:lang w:val="en-US"/>
        </w:rPr>
        <w:t>As the HARQ payload size is limited to two bits</w:t>
      </w:r>
      <w:r w:rsidR="00276ADF">
        <w:rPr>
          <w:color w:val="000000"/>
          <w:sz w:val="20"/>
          <w:szCs w:val="20"/>
          <w:lang w:val="en-US"/>
        </w:rPr>
        <w:t xml:space="preserve"> for NACK-based feedback</w:t>
      </w:r>
      <w:r>
        <w:rPr>
          <w:color w:val="000000"/>
          <w:sz w:val="20"/>
          <w:szCs w:val="20"/>
          <w:lang w:val="en-US"/>
        </w:rPr>
        <w:t>,</w:t>
      </w:r>
      <w:r w:rsidR="00737535">
        <w:rPr>
          <w:color w:val="000000"/>
          <w:sz w:val="20"/>
          <w:szCs w:val="20"/>
          <w:lang w:val="en-US"/>
        </w:rPr>
        <w:t xml:space="preserve"> there are several cases that the required HARQ-ACK feedback could be larger than 2bits, such as PDSCHs</w:t>
      </w:r>
      <w:r w:rsidR="00633063">
        <w:rPr>
          <w:color w:val="000000"/>
          <w:sz w:val="20"/>
          <w:szCs w:val="20"/>
          <w:lang w:val="en-US"/>
        </w:rPr>
        <w:t xml:space="preserve"> for a MBS service</w:t>
      </w:r>
      <w:r w:rsidR="00737535">
        <w:rPr>
          <w:color w:val="000000"/>
          <w:sz w:val="20"/>
          <w:szCs w:val="20"/>
          <w:lang w:val="en-US"/>
        </w:rPr>
        <w:t xml:space="preserve"> are scheduled over twice in the feedback window,</w:t>
      </w:r>
      <w:r w:rsidR="00633063">
        <w:rPr>
          <w:color w:val="000000"/>
          <w:sz w:val="20"/>
          <w:szCs w:val="20"/>
          <w:lang w:val="en-US"/>
        </w:rPr>
        <w:t xml:space="preserve"> the user subscribed multiple MBS services, </w:t>
      </w:r>
      <w:r w:rsidR="00737535">
        <w:rPr>
          <w:color w:val="000000"/>
          <w:sz w:val="20"/>
          <w:szCs w:val="20"/>
          <w:lang w:val="en-US"/>
        </w:rPr>
        <w:t xml:space="preserve">the </w:t>
      </w:r>
      <w:r w:rsidR="00A95572">
        <w:rPr>
          <w:color w:val="000000"/>
          <w:sz w:val="20"/>
          <w:szCs w:val="20"/>
          <w:lang w:val="en-US"/>
        </w:rPr>
        <w:t xml:space="preserve">HARQ </w:t>
      </w:r>
      <w:r w:rsidR="00737535">
        <w:rPr>
          <w:color w:val="000000"/>
          <w:sz w:val="20"/>
          <w:szCs w:val="20"/>
          <w:lang w:val="en-US"/>
        </w:rPr>
        <w:t xml:space="preserve">feedback for unicast and multicast PDSCHs is over 2bits. </w:t>
      </w:r>
      <w:r w:rsidR="00633063">
        <w:rPr>
          <w:color w:val="000000"/>
          <w:sz w:val="20"/>
          <w:szCs w:val="20"/>
          <w:lang w:val="en-US"/>
        </w:rPr>
        <w:t xml:space="preserve">For the discussed alternatives, Alt2 </w:t>
      </w:r>
      <w:r w:rsidR="00522669">
        <w:rPr>
          <w:color w:val="000000"/>
          <w:sz w:val="20"/>
          <w:szCs w:val="20"/>
          <w:lang w:val="en-US"/>
        </w:rPr>
        <w:t>and Alt 3</w:t>
      </w:r>
      <w:r w:rsidR="00633063">
        <w:rPr>
          <w:color w:val="000000"/>
          <w:sz w:val="20"/>
          <w:szCs w:val="20"/>
          <w:lang w:val="en-US"/>
        </w:rPr>
        <w:t>ha</w:t>
      </w:r>
      <w:r w:rsidR="00522669">
        <w:rPr>
          <w:color w:val="000000"/>
          <w:sz w:val="20"/>
          <w:szCs w:val="20"/>
          <w:lang w:val="en-US"/>
        </w:rPr>
        <w:t>ve</w:t>
      </w:r>
      <w:r w:rsidR="00633063">
        <w:rPr>
          <w:color w:val="000000"/>
          <w:sz w:val="20"/>
          <w:szCs w:val="20"/>
          <w:lang w:val="en-US"/>
        </w:rPr>
        <w:t xml:space="preserve"> the limitation of total reported bits smaller than </w:t>
      </w:r>
      <w:r w:rsidR="00522669">
        <w:rPr>
          <w:color w:val="000000"/>
          <w:sz w:val="20"/>
          <w:szCs w:val="20"/>
          <w:lang w:val="en-US"/>
        </w:rPr>
        <w:t xml:space="preserve">2bits for each sub-slot based PUCCH or each slot based </w:t>
      </w:r>
      <w:proofErr w:type="gramStart"/>
      <w:r w:rsidR="00522669">
        <w:rPr>
          <w:color w:val="000000"/>
          <w:sz w:val="20"/>
          <w:szCs w:val="20"/>
          <w:lang w:val="en-US"/>
        </w:rPr>
        <w:t>PUCCH, and</w:t>
      </w:r>
      <w:proofErr w:type="gramEnd"/>
      <w:r w:rsidR="00522669">
        <w:rPr>
          <w:color w:val="000000"/>
          <w:sz w:val="20"/>
          <w:szCs w:val="20"/>
          <w:lang w:val="en-US"/>
        </w:rPr>
        <w:t xml:space="preserve"> unicast could not multiplexing on NACK-based PUCCH resources. For Alt 5, different user</w:t>
      </w:r>
      <w:r w:rsidR="00F81DD8">
        <w:rPr>
          <w:color w:val="000000"/>
          <w:sz w:val="20"/>
          <w:szCs w:val="20"/>
          <w:lang w:val="en-US"/>
        </w:rPr>
        <w:t>s</w:t>
      </w:r>
      <w:r w:rsidR="00522669">
        <w:rPr>
          <w:color w:val="000000"/>
          <w:sz w:val="20"/>
          <w:szCs w:val="20"/>
          <w:lang w:val="en-US"/>
        </w:rPr>
        <w:t xml:space="preserve"> subscribe different MBS services, the bundled HARQ-ACK would have different meanings, then the NACK-based feedback PUCCH resource could not be shared among users. Alt 4 would require more PUCCH resource to be reserved for different combinations. Comparing these alternatives, it seems the Alt1 is simple and straightforward.</w:t>
      </w:r>
    </w:p>
    <w:tbl>
      <w:tblPr>
        <w:tblStyle w:val="TableGrid"/>
        <w:tblW w:w="0" w:type="auto"/>
        <w:tblLook w:val="04A0" w:firstRow="1" w:lastRow="0" w:firstColumn="1" w:lastColumn="0" w:noHBand="0" w:noVBand="1"/>
      </w:tblPr>
      <w:tblGrid>
        <w:gridCol w:w="9629"/>
      </w:tblGrid>
      <w:tr w:rsidR="00CF0BE5" w14:paraId="467B3E11" w14:textId="77777777" w:rsidTr="00CF0BE5">
        <w:tc>
          <w:tcPr>
            <w:tcW w:w="9629" w:type="dxa"/>
          </w:tcPr>
          <w:p w14:paraId="4F937C5B" w14:textId="6E50F8F7" w:rsidR="00CF0BE5" w:rsidRPr="00814CCC" w:rsidRDefault="00CF0BE5" w:rsidP="00CF0BE5">
            <w:pPr>
              <w:rPr>
                <w:sz w:val="20"/>
                <w:szCs w:val="20"/>
                <w:lang w:val="en-US" w:eastAsia="x-none"/>
              </w:rPr>
            </w:pPr>
            <w:r w:rsidRPr="003422D2">
              <w:rPr>
                <w:sz w:val="20"/>
                <w:szCs w:val="20"/>
                <w:highlight w:val="green"/>
                <w:lang w:eastAsia="x-none"/>
              </w:rPr>
              <w:t>Agreement:</w:t>
            </w:r>
            <w:r w:rsidR="00814CCC">
              <w:rPr>
                <w:sz w:val="20"/>
                <w:szCs w:val="20"/>
                <w:lang w:val="en-US" w:eastAsia="x-none"/>
              </w:rPr>
              <w:t>[2]</w:t>
            </w:r>
          </w:p>
          <w:p w14:paraId="11574CFE" w14:textId="77777777" w:rsidR="00B85F96" w:rsidRPr="00B85F96" w:rsidRDefault="00B85F96" w:rsidP="00B85F96">
            <w:pPr>
              <w:contextualSpacing/>
              <w:rPr>
                <w:sz w:val="20"/>
                <w:szCs w:val="20"/>
              </w:rPr>
            </w:pPr>
            <w:r w:rsidRPr="00B85F96">
              <w:rPr>
                <w:rFonts w:hint="eastAsia"/>
                <w:sz w:val="20"/>
                <w:szCs w:val="20"/>
              </w:rPr>
              <w:t>W</w:t>
            </w:r>
            <w:r w:rsidRPr="00B85F96">
              <w:rPr>
                <w:sz w:val="20"/>
                <w:szCs w:val="20"/>
              </w:rPr>
              <w:t>hen more than one NACK-only based feedback are available for transmission in the same PUCCH slot, further decide based on the following subset of alternatives (from previous agreement) with potential further down-selection:</w:t>
            </w:r>
          </w:p>
          <w:p w14:paraId="5D316239" w14:textId="77777777" w:rsidR="00B85F96" w:rsidRPr="00B85F96" w:rsidRDefault="00B85F96" w:rsidP="00B85F96">
            <w:pPr>
              <w:pStyle w:val="ListParagraph"/>
              <w:numPr>
                <w:ilvl w:val="0"/>
                <w:numId w:val="37"/>
              </w:numPr>
              <w:overflowPunct w:val="0"/>
              <w:spacing w:line="259" w:lineRule="auto"/>
              <w:contextualSpacing/>
              <w:textAlignment w:val="baseline"/>
              <w:rPr>
                <w:sz w:val="20"/>
                <w:szCs w:val="20"/>
                <w:lang w:eastAsia="zh-CN"/>
              </w:rPr>
            </w:pPr>
            <w:r w:rsidRPr="00B85F96">
              <w:rPr>
                <w:sz w:val="20"/>
                <w:szCs w:val="20"/>
                <w:lang w:eastAsia="zh-CN"/>
              </w:rPr>
              <w:t xml:space="preserve">Alt1: </w:t>
            </w:r>
            <w:r w:rsidRPr="00B85F96">
              <w:rPr>
                <w:rFonts w:hint="eastAsia"/>
                <w:sz w:val="20"/>
                <w:szCs w:val="20"/>
                <w:lang w:eastAsia="zh-CN"/>
              </w:rPr>
              <w:t>S</w:t>
            </w:r>
            <w:r w:rsidRPr="00B85F96">
              <w:rPr>
                <w:sz w:val="20"/>
                <w:szCs w:val="20"/>
                <w:lang w:eastAsia="zh-CN"/>
              </w:rPr>
              <w:t xml:space="preserve">upport UE multiplexing the HARQ-ACK bits by transforming NACK-only into ACK/NACK HARQ bits. </w:t>
            </w:r>
          </w:p>
          <w:p w14:paraId="4A920D28" w14:textId="77777777" w:rsidR="00B85F96" w:rsidRPr="00B85F96" w:rsidRDefault="00B85F96" w:rsidP="00B85F96">
            <w:pPr>
              <w:pStyle w:val="ListParagraph"/>
              <w:numPr>
                <w:ilvl w:val="0"/>
                <w:numId w:val="37"/>
              </w:numPr>
              <w:overflowPunct w:val="0"/>
              <w:spacing w:line="259" w:lineRule="auto"/>
              <w:contextualSpacing/>
              <w:textAlignment w:val="baseline"/>
              <w:rPr>
                <w:strike/>
                <w:color w:val="FF0000"/>
                <w:sz w:val="20"/>
                <w:szCs w:val="20"/>
                <w:lang w:eastAsia="zh-CN"/>
              </w:rPr>
            </w:pPr>
            <w:r w:rsidRPr="00B85F96">
              <w:rPr>
                <w:strike/>
                <w:color w:val="FF0000"/>
                <w:sz w:val="20"/>
                <w:szCs w:val="20"/>
                <w:lang w:eastAsia="zh-CN"/>
              </w:rPr>
              <w:t xml:space="preserve">Alt2: Support sub-slot based PUCCH for this case. </w:t>
            </w:r>
          </w:p>
          <w:p w14:paraId="600F9950" w14:textId="77777777" w:rsidR="00B85F96" w:rsidRPr="00B85F96" w:rsidRDefault="00B85F96" w:rsidP="00B85F96">
            <w:pPr>
              <w:pStyle w:val="ListParagraph"/>
              <w:numPr>
                <w:ilvl w:val="0"/>
                <w:numId w:val="37"/>
              </w:numPr>
              <w:overflowPunct w:val="0"/>
              <w:spacing w:line="259" w:lineRule="auto"/>
              <w:contextualSpacing/>
              <w:textAlignment w:val="baseline"/>
              <w:rPr>
                <w:strike/>
                <w:color w:val="FF0000"/>
                <w:sz w:val="20"/>
                <w:szCs w:val="20"/>
                <w:lang w:eastAsia="zh-CN"/>
              </w:rPr>
            </w:pPr>
            <w:r w:rsidRPr="00B85F96">
              <w:rPr>
                <w:strike/>
                <w:color w:val="FF0000"/>
                <w:sz w:val="20"/>
                <w:szCs w:val="20"/>
                <w:lang w:eastAsia="zh-CN"/>
              </w:rPr>
              <w:t xml:space="preserve">Alt3: Support UE transmitting more than one slot-based PUCCHs in the same PUCCH slot. </w:t>
            </w:r>
          </w:p>
          <w:p w14:paraId="51796D79" w14:textId="77777777" w:rsidR="00B85F96" w:rsidRPr="00B85F96" w:rsidRDefault="00B85F96" w:rsidP="00B85F96">
            <w:pPr>
              <w:pStyle w:val="ListParagraph"/>
              <w:numPr>
                <w:ilvl w:val="0"/>
                <w:numId w:val="37"/>
              </w:numPr>
              <w:overflowPunct w:val="0"/>
              <w:spacing w:line="259" w:lineRule="auto"/>
              <w:contextualSpacing/>
              <w:textAlignment w:val="baseline"/>
              <w:rPr>
                <w:sz w:val="20"/>
                <w:szCs w:val="20"/>
                <w:lang w:eastAsia="zh-CN"/>
              </w:rPr>
            </w:pPr>
            <w:r w:rsidRPr="00B85F96">
              <w:rPr>
                <w:sz w:val="20"/>
                <w:szCs w:val="20"/>
                <w:lang w:eastAsia="zh-CN"/>
              </w:rPr>
              <w:t xml:space="preserve">Alt4: Define combination of NACK-only which corresponds to a specific sequence or a PUCCH transmission. </w:t>
            </w:r>
          </w:p>
          <w:p w14:paraId="2E42747A" w14:textId="35F3E3BE" w:rsidR="00CF0BE5" w:rsidRPr="00B85F96" w:rsidRDefault="00B85F96" w:rsidP="00B85F96">
            <w:pPr>
              <w:pStyle w:val="ListParagraph"/>
              <w:numPr>
                <w:ilvl w:val="0"/>
                <w:numId w:val="37"/>
              </w:numPr>
              <w:overflowPunct w:val="0"/>
              <w:spacing w:line="259" w:lineRule="auto"/>
              <w:contextualSpacing/>
              <w:textAlignment w:val="baseline"/>
              <w:rPr>
                <w:strike/>
                <w:color w:val="FF0000"/>
                <w:sz w:val="20"/>
                <w:szCs w:val="20"/>
                <w:lang w:eastAsia="zh-CN"/>
              </w:rPr>
            </w:pPr>
            <w:r w:rsidRPr="00B85F96">
              <w:rPr>
                <w:strike/>
                <w:color w:val="FF0000"/>
                <w:sz w:val="20"/>
                <w:szCs w:val="20"/>
                <w:lang w:eastAsia="zh-CN"/>
              </w:rPr>
              <w:t>Alt5: NACK-only bundling</w:t>
            </w:r>
          </w:p>
        </w:tc>
      </w:tr>
    </w:tbl>
    <w:p w14:paraId="5094DC76" w14:textId="209723E9" w:rsidR="00BB230A" w:rsidRPr="00276ADF" w:rsidRDefault="00276ADF" w:rsidP="00BB230A">
      <w:pPr>
        <w:spacing w:before="120" w:after="120"/>
        <w:rPr>
          <w:b/>
          <w:bCs/>
          <w:color w:val="000000"/>
          <w:sz w:val="20"/>
          <w:szCs w:val="20"/>
          <w:lang w:val="en-US"/>
        </w:rPr>
      </w:pPr>
      <w:r w:rsidRPr="00276ADF">
        <w:rPr>
          <w:b/>
          <w:bCs/>
          <w:color w:val="000000"/>
          <w:sz w:val="20"/>
          <w:szCs w:val="20"/>
          <w:lang w:val="en-US"/>
        </w:rPr>
        <w:t xml:space="preserve">Proposal </w:t>
      </w:r>
      <w:r w:rsidR="009317EC">
        <w:rPr>
          <w:b/>
          <w:bCs/>
          <w:color w:val="000000"/>
          <w:sz w:val="20"/>
          <w:szCs w:val="20"/>
          <w:lang w:val="en-US"/>
        </w:rPr>
        <w:t>3</w:t>
      </w:r>
      <w:r w:rsidRPr="00276ADF">
        <w:rPr>
          <w:b/>
          <w:bCs/>
          <w:color w:val="000000"/>
          <w:sz w:val="20"/>
          <w:szCs w:val="20"/>
          <w:lang w:val="en-US"/>
        </w:rPr>
        <w:t>:</w:t>
      </w:r>
      <w:r>
        <w:rPr>
          <w:b/>
          <w:bCs/>
          <w:color w:val="000000"/>
          <w:sz w:val="20"/>
          <w:szCs w:val="20"/>
          <w:lang w:val="en-US"/>
        </w:rPr>
        <w:t xml:space="preserve"> </w:t>
      </w:r>
      <w:r w:rsidR="00C61DAC" w:rsidRPr="00C61DAC">
        <w:rPr>
          <w:rFonts w:hint="eastAsia"/>
          <w:b/>
          <w:bCs/>
          <w:color w:val="000000"/>
          <w:sz w:val="20"/>
          <w:szCs w:val="20"/>
        </w:rPr>
        <w:t>S</w:t>
      </w:r>
      <w:r w:rsidR="00C61DAC" w:rsidRPr="00C61DAC">
        <w:rPr>
          <w:b/>
          <w:bCs/>
          <w:color w:val="000000"/>
          <w:sz w:val="20"/>
          <w:szCs w:val="20"/>
        </w:rPr>
        <w:t>upport UE multiplexing the HARQ-ACK bits by transforming NACK-only into ACK/NACK HARQ bits.</w:t>
      </w:r>
    </w:p>
    <w:p w14:paraId="6212E390" w14:textId="3A342299" w:rsidR="00723BE8" w:rsidRPr="001F712D" w:rsidRDefault="001F712D" w:rsidP="009B3419">
      <w:pPr>
        <w:spacing w:before="120" w:after="120"/>
        <w:rPr>
          <w:color w:val="000000"/>
          <w:sz w:val="20"/>
          <w:szCs w:val="20"/>
          <w:lang w:val="en-US"/>
        </w:rPr>
      </w:pPr>
      <w:r>
        <w:rPr>
          <w:b/>
          <w:bCs/>
          <w:color w:val="000000"/>
          <w:sz w:val="20"/>
          <w:u w:val="single"/>
          <w:lang w:val="en-US"/>
        </w:rPr>
        <w:t xml:space="preserve">Enable/disable </w:t>
      </w:r>
      <w:r w:rsidR="00C31905" w:rsidRPr="00C31905">
        <w:rPr>
          <w:rFonts w:hint="eastAsia"/>
          <w:b/>
          <w:bCs/>
          <w:color w:val="000000"/>
          <w:sz w:val="20"/>
          <w:u w:val="single"/>
        </w:rPr>
        <w:t>H</w:t>
      </w:r>
      <w:r w:rsidR="00C31905" w:rsidRPr="00C31905">
        <w:rPr>
          <w:b/>
          <w:bCs/>
          <w:color w:val="000000"/>
          <w:sz w:val="20"/>
          <w:u w:val="single"/>
        </w:rPr>
        <w:t xml:space="preserve">ARQ-ACK feedback </w:t>
      </w:r>
      <w:r>
        <w:rPr>
          <w:b/>
          <w:bCs/>
          <w:color w:val="000000"/>
          <w:sz w:val="20"/>
          <w:u w:val="single"/>
          <w:lang w:val="en-US"/>
        </w:rPr>
        <w:t xml:space="preserve"> </w:t>
      </w:r>
    </w:p>
    <w:p w14:paraId="55397532" w14:textId="56A5B029" w:rsidR="002E1D72" w:rsidRPr="001A045B" w:rsidRDefault="001F712D" w:rsidP="001A0E88">
      <w:pPr>
        <w:spacing w:before="120" w:after="120"/>
        <w:rPr>
          <w:sz w:val="20"/>
          <w:szCs w:val="16"/>
          <w:lang w:val="en-US"/>
        </w:rPr>
      </w:pPr>
      <w:r>
        <w:rPr>
          <w:color w:val="000000"/>
          <w:sz w:val="20"/>
          <w:szCs w:val="20"/>
          <w:lang w:val="en-US"/>
        </w:rPr>
        <w:t>It was agreed the HARQ-ACK feedback for multicast can be enabled/disabled by DCI, and two options were discussed in the last RAN1 meeting, i.e., reuse existing field or introducing new field. Basically, this issue is related to how to handle the unused field in the</w:t>
      </w:r>
      <w:r w:rsidR="002E1D72">
        <w:rPr>
          <w:color w:val="000000"/>
          <w:sz w:val="20"/>
          <w:szCs w:val="20"/>
          <w:lang w:val="en-US"/>
        </w:rPr>
        <w:t xml:space="preserve"> DCI, such as reserved the unused field or remove the unused field.</w:t>
      </w:r>
      <w:r w:rsidR="00C47792">
        <w:rPr>
          <w:color w:val="000000"/>
          <w:sz w:val="20"/>
          <w:szCs w:val="20"/>
          <w:lang w:val="en-US"/>
        </w:rPr>
        <w:t xml:space="preserve"> If </w:t>
      </w:r>
      <w:r w:rsidR="001A0E88">
        <w:rPr>
          <w:color w:val="000000"/>
          <w:sz w:val="20"/>
          <w:szCs w:val="20"/>
          <w:lang w:val="en-US"/>
        </w:rPr>
        <w:t>the unused field is reserved, then reinterpret the reserved field is the choice; otherwise, a new field for enabling/disabling HARQ-ACK is needed. According to our understanding, there is no benefits to reserve the unused field, which should be removed from the DCI. Introducing a new field makes the specification clearer.</w:t>
      </w:r>
    </w:p>
    <w:tbl>
      <w:tblPr>
        <w:tblStyle w:val="TableGrid"/>
        <w:tblW w:w="0" w:type="auto"/>
        <w:tblLook w:val="04A0" w:firstRow="1" w:lastRow="0" w:firstColumn="1" w:lastColumn="0" w:noHBand="0" w:noVBand="1"/>
      </w:tblPr>
      <w:tblGrid>
        <w:gridCol w:w="9629"/>
      </w:tblGrid>
      <w:tr w:rsidR="00CD451C" w14:paraId="3FFBC470" w14:textId="77777777" w:rsidTr="00CD451C">
        <w:tc>
          <w:tcPr>
            <w:tcW w:w="9629" w:type="dxa"/>
          </w:tcPr>
          <w:p w14:paraId="38828849" w14:textId="23BE55E1" w:rsidR="002A6745" w:rsidRPr="001F712D" w:rsidRDefault="002A6745" w:rsidP="002A6745">
            <w:pPr>
              <w:keepNext/>
              <w:spacing w:line="252" w:lineRule="auto"/>
              <w:ind w:left="864" w:hanging="864"/>
              <w:rPr>
                <w:sz w:val="20"/>
                <w:szCs w:val="20"/>
                <w:lang w:val="en-US"/>
              </w:rPr>
            </w:pPr>
            <w:r w:rsidRPr="002A6745">
              <w:rPr>
                <w:sz w:val="20"/>
                <w:szCs w:val="20"/>
                <w:highlight w:val="green"/>
              </w:rPr>
              <w:t>Agreement:</w:t>
            </w:r>
            <w:r w:rsidR="001F712D">
              <w:rPr>
                <w:sz w:val="20"/>
                <w:szCs w:val="20"/>
                <w:lang w:val="en-US"/>
              </w:rPr>
              <w:t>[2]</w:t>
            </w:r>
          </w:p>
          <w:p w14:paraId="02B3227A" w14:textId="77777777" w:rsidR="002A6745" w:rsidRPr="002A6745" w:rsidRDefault="002A6745" w:rsidP="002A6745">
            <w:pPr>
              <w:spacing w:line="252" w:lineRule="auto"/>
              <w:rPr>
                <w:rFonts w:cs="Times"/>
                <w:sz w:val="20"/>
                <w:szCs w:val="20"/>
              </w:rPr>
            </w:pPr>
            <w:r w:rsidRPr="002A6745">
              <w:rPr>
                <w:rFonts w:cs="Times"/>
                <w:sz w:val="20"/>
                <w:szCs w:val="20"/>
              </w:rPr>
              <w:t>For group-common DCI indicating whether ACK/NACK based HARQ-ACK feedback is enabled/disabled, down-select from the following alternatives:</w:t>
            </w:r>
          </w:p>
          <w:p w14:paraId="2D3E6083" w14:textId="77777777" w:rsidR="002A6745" w:rsidRPr="002A6745" w:rsidRDefault="002A6745" w:rsidP="002A6745">
            <w:pPr>
              <w:numPr>
                <w:ilvl w:val="0"/>
                <w:numId w:val="29"/>
              </w:numPr>
              <w:spacing w:line="252" w:lineRule="auto"/>
              <w:rPr>
                <w:rFonts w:cs="Times"/>
                <w:sz w:val="20"/>
                <w:szCs w:val="20"/>
              </w:rPr>
            </w:pPr>
            <w:r w:rsidRPr="002A6745">
              <w:rPr>
                <w:rFonts w:cs="Times"/>
                <w:sz w:val="20"/>
                <w:szCs w:val="20"/>
              </w:rPr>
              <w:t>Alt1: Reuse one existing field in the group-common DCI.</w:t>
            </w:r>
          </w:p>
          <w:p w14:paraId="49B50132" w14:textId="6D71D1CE" w:rsidR="00CD451C" w:rsidRPr="002A6745" w:rsidRDefault="002A6745" w:rsidP="002A6745">
            <w:pPr>
              <w:numPr>
                <w:ilvl w:val="0"/>
                <w:numId w:val="29"/>
              </w:numPr>
              <w:spacing w:line="252" w:lineRule="auto"/>
              <w:rPr>
                <w:rFonts w:cs="Times"/>
                <w:szCs w:val="20"/>
              </w:rPr>
            </w:pPr>
            <w:r w:rsidRPr="002A6745">
              <w:rPr>
                <w:rFonts w:cs="Times"/>
                <w:sz w:val="20"/>
                <w:szCs w:val="20"/>
              </w:rPr>
              <w:t>Alt2: Introduce a new field in the group-common DCI.</w:t>
            </w:r>
            <w:r w:rsidRPr="00751BE7">
              <w:rPr>
                <w:rFonts w:cs="Times"/>
                <w:szCs w:val="20"/>
              </w:rPr>
              <w:t xml:space="preserve"> </w:t>
            </w:r>
          </w:p>
        </w:tc>
      </w:tr>
    </w:tbl>
    <w:p w14:paraId="49A21F3B" w14:textId="5619AF02" w:rsidR="009B3419" w:rsidRPr="009B3419" w:rsidRDefault="001A045B" w:rsidP="001A045B">
      <w:pPr>
        <w:spacing w:before="120"/>
        <w:rPr>
          <w:color w:val="000000"/>
          <w:sz w:val="20"/>
          <w:szCs w:val="20"/>
          <w:lang w:val="en-US"/>
        </w:rPr>
      </w:pPr>
      <w:r w:rsidRPr="003479F8">
        <w:rPr>
          <w:b/>
          <w:bCs/>
          <w:color w:val="000000"/>
          <w:sz w:val="20"/>
          <w:szCs w:val="20"/>
          <w:lang w:val="en-US"/>
        </w:rPr>
        <w:t xml:space="preserve">Proposal </w:t>
      </w:r>
      <w:r w:rsidR="009317EC">
        <w:rPr>
          <w:b/>
          <w:bCs/>
          <w:color w:val="000000"/>
          <w:sz w:val="20"/>
          <w:szCs w:val="20"/>
          <w:lang w:val="en-US"/>
        </w:rPr>
        <w:t>4</w:t>
      </w:r>
      <w:r w:rsidRPr="003479F8">
        <w:rPr>
          <w:b/>
          <w:bCs/>
          <w:color w:val="000000"/>
          <w:sz w:val="20"/>
          <w:szCs w:val="20"/>
          <w:lang w:val="en-US"/>
        </w:rPr>
        <w:t>:</w:t>
      </w:r>
      <w:r>
        <w:rPr>
          <w:b/>
          <w:bCs/>
          <w:color w:val="000000"/>
          <w:sz w:val="20"/>
          <w:szCs w:val="20"/>
          <w:lang w:val="en-US"/>
        </w:rPr>
        <w:t xml:space="preserve"> </w:t>
      </w:r>
      <w:r w:rsidR="002E1D72" w:rsidRPr="002E1D72">
        <w:rPr>
          <w:b/>
          <w:bCs/>
          <w:color w:val="000000"/>
          <w:sz w:val="20"/>
          <w:szCs w:val="20"/>
        </w:rPr>
        <w:t>Introduce a new field in the group-common DCI</w:t>
      </w:r>
      <w:r w:rsidR="002E1D72">
        <w:rPr>
          <w:b/>
          <w:bCs/>
          <w:color w:val="000000"/>
          <w:sz w:val="20"/>
          <w:szCs w:val="20"/>
          <w:lang w:val="en-US"/>
        </w:rPr>
        <w:t xml:space="preserve"> to enable/disable HARQ-ACK feedback</w:t>
      </w:r>
      <w:r>
        <w:rPr>
          <w:b/>
          <w:bCs/>
          <w:color w:val="000000"/>
          <w:sz w:val="20"/>
          <w:szCs w:val="20"/>
          <w:lang w:val="en-US"/>
        </w:rPr>
        <w:t>.</w:t>
      </w:r>
    </w:p>
    <w:p w14:paraId="3A9B0CE9" w14:textId="77777777" w:rsidR="001C3A80" w:rsidRDefault="001C3A80" w:rsidP="000C074D">
      <w:pPr>
        <w:spacing w:before="120" w:after="120"/>
        <w:rPr>
          <w:b/>
          <w:bCs/>
          <w:color w:val="000000"/>
          <w:sz w:val="20"/>
          <w:szCs w:val="20"/>
          <w:u w:val="single"/>
          <w:lang w:val="en-US"/>
        </w:rPr>
      </w:pPr>
      <w:r w:rsidRPr="001C3A80">
        <w:rPr>
          <w:b/>
          <w:bCs/>
          <w:color w:val="000000"/>
          <w:sz w:val="20"/>
          <w:szCs w:val="20"/>
          <w:u w:val="single"/>
          <w:lang w:val="en-US"/>
        </w:rPr>
        <w:t xml:space="preserve">SPS activation/deactivation </w:t>
      </w:r>
    </w:p>
    <w:p w14:paraId="77E59817" w14:textId="473687B9" w:rsidR="00B5650F" w:rsidRPr="006F61FC" w:rsidRDefault="00981F1D" w:rsidP="006F61FC">
      <w:pPr>
        <w:spacing w:before="120" w:after="120"/>
        <w:rPr>
          <w:color w:val="000000"/>
          <w:sz w:val="20"/>
          <w:szCs w:val="20"/>
          <w:lang w:val="en-US"/>
        </w:rPr>
      </w:pPr>
      <w:r>
        <w:rPr>
          <w:color w:val="000000"/>
          <w:sz w:val="20"/>
          <w:szCs w:val="20"/>
          <w:lang w:val="en-US"/>
        </w:rPr>
        <w:t>It was agreed that NACK-only based HARQ-ACK feedback is supported for multicast SPS PDSCH without PDCCH scheduling, one issue is whether NACK-based feedback support SPS activation/deactivation.</w:t>
      </w:r>
      <w:r w:rsidR="00055320">
        <w:rPr>
          <w:color w:val="000000"/>
          <w:sz w:val="20"/>
          <w:szCs w:val="20"/>
          <w:lang w:val="en-US"/>
        </w:rPr>
        <w:t xml:space="preserve"> Multicast SPS is targeting group of users, if NACK-only based feeds back, the </w:t>
      </w:r>
      <w:proofErr w:type="spellStart"/>
      <w:r w:rsidR="00055320">
        <w:rPr>
          <w:color w:val="000000"/>
          <w:sz w:val="20"/>
          <w:szCs w:val="20"/>
          <w:lang w:val="en-US"/>
        </w:rPr>
        <w:t>gNB</w:t>
      </w:r>
      <w:proofErr w:type="spellEnd"/>
      <w:r w:rsidR="00055320">
        <w:rPr>
          <w:color w:val="000000"/>
          <w:sz w:val="20"/>
          <w:szCs w:val="20"/>
          <w:lang w:val="en-US"/>
        </w:rPr>
        <w:t xml:space="preserve"> couldn’t distinguish DTX and ACK, thus </w:t>
      </w:r>
      <w:proofErr w:type="spellStart"/>
      <w:r w:rsidR="00055320">
        <w:rPr>
          <w:color w:val="000000"/>
          <w:sz w:val="20"/>
          <w:szCs w:val="20"/>
          <w:lang w:val="en-US"/>
        </w:rPr>
        <w:t>gNB</w:t>
      </w:r>
      <w:proofErr w:type="spellEnd"/>
      <w:r w:rsidR="00055320">
        <w:rPr>
          <w:color w:val="000000"/>
          <w:sz w:val="20"/>
          <w:szCs w:val="20"/>
          <w:lang w:val="en-US"/>
        </w:rPr>
        <w:t xml:space="preserve"> couldn’t identify the users which need to activate the SPS again. To solve this issue, ACK/NACK-based feedback can be </w:t>
      </w:r>
      <w:r w:rsidR="003402D7">
        <w:rPr>
          <w:color w:val="000000"/>
          <w:sz w:val="20"/>
          <w:szCs w:val="20"/>
          <w:lang w:val="en-US"/>
        </w:rPr>
        <w:t>s</w:t>
      </w:r>
      <w:r w:rsidR="00055320">
        <w:rPr>
          <w:color w:val="000000"/>
          <w:sz w:val="20"/>
          <w:szCs w:val="20"/>
          <w:lang w:val="en-US"/>
        </w:rPr>
        <w:t>upported</w:t>
      </w:r>
      <w:r w:rsidR="003402D7">
        <w:rPr>
          <w:color w:val="000000"/>
          <w:sz w:val="20"/>
          <w:szCs w:val="20"/>
          <w:lang w:val="en-US"/>
        </w:rPr>
        <w:t xml:space="preserve">. </w:t>
      </w:r>
      <w:proofErr w:type="spellStart"/>
      <w:r w:rsidR="003402D7">
        <w:rPr>
          <w:color w:val="000000"/>
          <w:sz w:val="20"/>
          <w:szCs w:val="20"/>
          <w:lang w:val="en-US"/>
        </w:rPr>
        <w:t>gNB</w:t>
      </w:r>
      <w:proofErr w:type="spellEnd"/>
      <w:r w:rsidR="003402D7">
        <w:rPr>
          <w:color w:val="000000"/>
          <w:sz w:val="20"/>
          <w:szCs w:val="20"/>
          <w:lang w:val="en-US"/>
        </w:rPr>
        <w:t xml:space="preserve"> could find which user missed the activation PDCCH via the PUCCH detection. Thus, the </w:t>
      </w:r>
      <w:r w:rsidR="00FB7D44">
        <w:rPr>
          <w:color w:val="000000"/>
          <w:sz w:val="20"/>
          <w:szCs w:val="20"/>
          <w:lang w:val="en-US"/>
        </w:rPr>
        <w:t xml:space="preserve">SPS </w:t>
      </w:r>
      <w:r w:rsidR="003402D7">
        <w:rPr>
          <w:color w:val="000000"/>
          <w:sz w:val="20"/>
          <w:szCs w:val="20"/>
          <w:lang w:val="en-US"/>
        </w:rPr>
        <w:t xml:space="preserve">activation reliability can be improved by </w:t>
      </w:r>
      <w:r w:rsidR="00287DAF">
        <w:rPr>
          <w:color w:val="000000"/>
          <w:sz w:val="20"/>
          <w:szCs w:val="20"/>
          <w:lang w:val="en-US"/>
        </w:rPr>
        <w:t xml:space="preserve">retransmit the </w:t>
      </w:r>
      <w:r w:rsidR="003402D7">
        <w:rPr>
          <w:color w:val="000000"/>
          <w:sz w:val="20"/>
          <w:szCs w:val="20"/>
          <w:lang w:val="en-US"/>
        </w:rPr>
        <w:t xml:space="preserve">activation </w:t>
      </w:r>
      <w:r w:rsidR="00287DAF">
        <w:rPr>
          <w:color w:val="000000"/>
          <w:sz w:val="20"/>
          <w:szCs w:val="20"/>
          <w:lang w:val="en-US"/>
        </w:rPr>
        <w:t>command</w:t>
      </w:r>
      <w:r w:rsidR="003402D7">
        <w:rPr>
          <w:color w:val="000000"/>
          <w:sz w:val="20"/>
          <w:szCs w:val="20"/>
          <w:lang w:val="en-US"/>
        </w:rPr>
        <w:t xml:space="preserve"> via UE specific PDCCH.</w:t>
      </w:r>
    </w:p>
    <w:p w14:paraId="7DBDBDA8" w14:textId="0CC321B6" w:rsidR="00D60B09" w:rsidRPr="001A1AC9" w:rsidRDefault="003479F8" w:rsidP="003402D7">
      <w:pPr>
        <w:spacing w:before="120" w:after="120"/>
        <w:rPr>
          <w:b/>
          <w:bCs/>
          <w:color w:val="000000"/>
          <w:sz w:val="20"/>
          <w:szCs w:val="20"/>
          <w:lang w:val="en-GB"/>
        </w:rPr>
      </w:pPr>
      <w:r w:rsidRPr="001C3A80">
        <w:rPr>
          <w:b/>
          <w:bCs/>
          <w:color w:val="000000"/>
          <w:sz w:val="20"/>
          <w:szCs w:val="20"/>
          <w:lang w:val="en-US"/>
        </w:rPr>
        <w:t xml:space="preserve">Proposal </w:t>
      </w:r>
      <w:r w:rsidR="001C3A80">
        <w:rPr>
          <w:b/>
          <w:bCs/>
          <w:color w:val="000000"/>
          <w:sz w:val="20"/>
          <w:szCs w:val="20"/>
          <w:lang w:val="en-US"/>
        </w:rPr>
        <w:t>5</w:t>
      </w:r>
      <w:r w:rsidRPr="001C3A80">
        <w:rPr>
          <w:b/>
          <w:bCs/>
          <w:color w:val="000000"/>
          <w:sz w:val="20"/>
          <w:szCs w:val="20"/>
          <w:lang w:val="en-US"/>
        </w:rPr>
        <w:t xml:space="preserve">: </w:t>
      </w:r>
      <w:r w:rsidR="001A1AC9" w:rsidRPr="001A1AC9">
        <w:rPr>
          <w:b/>
          <w:bCs/>
          <w:color w:val="000000"/>
          <w:sz w:val="20"/>
          <w:szCs w:val="20"/>
          <w:lang w:val="en-GB"/>
        </w:rPr>
        <w:t>For multicast SPS activation/deactivation, only support ACK/NACK based feedback</w:t>
      </w:r>
      <w:r w:rsidRPr="001C3A80">
        <w:rPr>
          <w:b/>
          <w:bCs/>
          <w:color w:val="000000"/>
          <w:sz w:val="20"/>
          <w:szCs w:val="20"/>
          <w:lang w:val="en-US"/>
        </w:rPr>
        <w:t>.</w:t>
      </w:r>
    </w:p>
    <w:p w14:paraId="1DE6452F" w14:textId="77777777" w:rsidR="00D12367" w:rsidRDefault="00D12367" w:rsidP="00D12367">
      <w:pPr>
        <w:pStyle w:val="Heading1"/>
      </w:pPr>
      <w:r>
        <w:lastRenderedPageBreak/>
        <w:t>Summary</w:t>
      </w:r>
    </w:p>
    <w:p w14:paraId="25F8D0AD" w14:textId="71C8E2F7"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w:t>
      </w:r>
      <w:r w:rsidR="00FA1586">
        <w:rPr>
          <w:rFonts w:eastAsia="MS Mincho"/>
          <w:sz w:val="20"/>
          <w:szCs w:val="20"/>
          <w:lang w:val="en-US" w:eastAsia="ja-JP"/>
        </w:rPr>
        <w:t>MBS</w:t>
      </w:r>
      <w:r w:rsidR="005C2A81">
        <w:rPr>
          <w:rFonts w:eastAsia="MS Mincho"/>
          <w:sz w:val="20"/>
          <w:szCs w:val="20"/>
          <w:lang w:val="en-US" w:eastAsia="ja-JP"/>
        </w:rPr>
        <w:t xml:space="preserve"> HARQ feedback mechanism and potential</w:t>
      </w:r>
      <w:r w:rsidR="00FA1586">
        <w:rPr>
          <w:rFonts w:eastAsia="MS Mincho"/>
          <w:sz w:val="20"/>
          <w:szCs w:val="20"/>
          <w:lang w:val="en-US" w:eastAsia="ja-JP"/>
        </w:rPr>
        <w:t xml:space="preserve"> reliability improvement</w:t>
      </w:r>
      <w:r w:rsidR="001D0C16">
        <w:rPr>
          <w:rFonts w:eastAsia="MS Mincho"/>
          <w:sz w:val="20"/>
          <w:szCs w:val="20"/>
          <w:lang w:val="en-US" w:eastAsia="ja-JP"/>
        </w:rPr>
        <w:t xml:space="preserve"> techniques, and </w:t>
      </w:r>
      <w:r w:rsidRPr="00447804">
        <w:rPr>
          <w:rFonts w:eastAsia="MS Mincho"/>
          <w:sz w:val="20"/>
          <w:szCs w:val="20"/>
          <w:lang w:eastAsia="ja-JP"/>
        </w:rPr>
        <w:t>have the following proposals:</w:t>
      </w:r>
    </w:p>
    <w:p w14:paraId="038D747D" w14:textId="77777777" w:rsidR="00874CD8" w:rsidRPr="00836D78" w:rsidRDefault="00874CD8" w:rsidP="00874CD8">
      <w:pPr>
        <w:spacing w:before="120" w:after="120"/>
        <w:rPr>
          <w:b/>
          <w:bCs/>
          <w:color w:val="000000"/>
          <w:sz w:val="20"/>
          <w:szCs w:val="20"/>
          <w:lang w:val="en-US"/>
        </w:rPr>
      </w:pPr>
      <w:r w:rsidRPr="00836D78">
        <w:rPr>
          <w:b/>
          <w:bCs/>
          <w:color w:val="000000"/>
          <w:sz w:val="20"/>
          <w:szCs w:val="20"/>
          <w:lang w:val="en-US"/>
        </w:rPr>
        <w:t xml:space="preserve">Proposal </w:t>
      </w:r>
      <w:r>
        <w:rPr>
          <w:b/>
          <w:bCs/>
          <w:color w:val="000000"/>
          <w:sz w:val="20"/>
          <w:szCs w:val="20"/>
          <w:lang w:val="en-US"/>
        </w:rPr>
        <w:t>1</w:t>
      </w:r>
      <w:r w:rsidRPr="00836D78">
        <w:rPr>
          <w:b/>
          <w:bCs/>
          <w:color w:val="000000"/>
          <w:sz w:val="20"/>
          <w:szCs w:val="20"/>
          <w:lang w:val="en-US"/>
        </w:rPr>
        <w:t xml:space="preserve">: </w:t>
      </w:r>
      <w:r w:rsidRPr="00836D78">
        <w:rPr>
          <w:rFonts w:cs="Times"/>
          <w:b/>
          <w:bCs/>
          <w:sz w:val="20"/>
          <w:szCs w:val="20"/>
        </w:rPr>
        <w:t>PUCCH resource</w:t>
      </w:r>
      <w:r w:rsidRPr="00836D78">
        <w:rPr>
          <w:rFonts w:cs="Times"/>
          <w:b/>
          <w:bCs/>
          <w:sz w:val="20"/>
          <w:szCs w:val="20"/>
          <w:lang w:val="en-US"/>
        </w:rPr>
        <w:t>s</w:t>
      </w:r>
      <w:r w:rsidRPr="00836D78">
        <w:rPr>
          <w:rFonts w:cs="Times"/>
          <w:b/>
          <w:bCs/>
          <w:sz w:val="20"/>
          <w:szCs w:val="20"/>
        </w:rPr>
        <w:t xml:space="preserve"> for NACK-only</w:t>
      </w:r>
      <w:r w:rsidRPr="00836D78">
        <w:rPr>
          <w:rFonts w:cs="Times"/>
          <w:b/>
          <w:bCs/>
          <w:sz w:val="20"/>
          <w:szCs w:val="20"/>
          <w:lang w:val="en-US"/>
        </w:rPr>
        <w:t xml:space="preserve"> are </w:t>
      </w:r>
      <w:r>
        <w:rPr>
          <w:rFonts w:cs="Times"/>
          <w:b/>
          <w:bCs/>
          <w:sz w:val="20"/>
          <w:szCs w:val="20"/>
          <w:lang w:val="en-US"/>
        </w:rPr>
        <w:t xml:space="preserve">independently </w:t>
      </w:r>
      <w:r w:rsidRPr="00836D78">
        <w:rPr>
          <w:rFonts w:cs="Times"/>
          <w:b/>
          <w:bCs/>
          <w:sz w:val="20"/>
          <w:szCs w:val="20"/>
          <w:lang w:val="en-US"/>
        </w:rPr>
        <w:t>configured in UL CFR.</w:t>
      </w:r>
    </w:p>
    <w:p w14:paraId="0B5E6F23" w14:textId="77777777" w:rsidR="00A219D9" w:rsidRPr="005C3EF4" w:rsidRDefault="00A219D9" w:rsidP="00A219D9">
      <w:pPr>
        <w:spacing w:before="120" w:after="120"/>
        <w:rPr>
          <w:b/>
          <w:bCs/>
          <w:color w:val="000000"/>
          <w:sz w:val="20"/>
          <w:szCs w:val="20"/>
          <w:lang w:val="en-US"/>
        </w:rPr>
      </w:pPr>
      <w:r w:rsidRPr="005C3EF4">
        <w:rPr>
          <w:b/>
          <w:bCs/>
          <w:color w:val="000000"/>
          <w:sz w:val="20"/>
          <w:szCs w:val="20"/>
          <w:lang w:val="en-US"/>
        </w:rPr>
        <w:t>Proposal 2: PUCCH resource pool is defined for NACK-based feedback, UE select the PUCCH resource according to the subscribed MSB sessions.</w:t>
      </w:r>
    </w:p>
    <w:p w14:paraId="08E362A5" w14:textId="77777777" w:rsidR="00874CD8" w:rsidRPr="00276ADF" w:rsidRDefault="00874CD8" w:rsidP="00874CD8">
      <w:pPr>
        <w:spacing w:before="120" w:after="120"/>
        <w:rPr>
          <w:b/>
          <w:bCs/>
          <w:color w:val="000000"/>
          <w:sz w:val="20"/>
          <w:szCs w:val="20"/>
          <w:lang w:val="en-US"/>
        </w:rPr>
      </w:pPr>
      <w:r w:rsidRPr="00276ADF">
        <w:rPr>
          <w:b/>
          <w:bCs/>
          <w:color w:val="000000"/>
          <w:sz w:val="20"/>
          <w:szCs w:val="20"/>
          <w:lang w:val="en-US"/>
        </w:rPr>
        <w:t xml:space="preserve">Proposal </w:t>
      </w:r>
      <w:r>
        <w:rPr>
          <w:b/>
          <w:bCs/>
          <w:color w:val="000000"/>
          <w:sz w:val="20"/>
          <w:szCs w:val="20"/>
          <w:lang w:val="en-US"/>
        </w:rPr>
        <w:t>3</w:t>
      </w:r>
      <w:r w:rsidRPr="00276ADF">
        <w:rPr>
          <w:b/>
          <w:bCs/>
          <w:color w:val="000000"/>
          <w:sz w:val="20"/>
          <w:szCs w:val="20"/>
          <w:lang w:val="en-US"/>
        </w:rPr>
        <w:t>:</w:t>
      </w:r>
      <w:r>
        <w:rPr>
          <w:b/>
          <w:bCs/>
          <w:color w:val="000000"/>
          <w:sz w:val="20"/>
          <w:szCs w:val="20"/>
          <w:lang w:val="en-US"/>
        </w:rPr>
        <w:t xml:space="preserve"> </w:t>
      </w:r>
      <w:r w:rsidRPr="00C61DAC">
        <w:rPr>
          <w:rFonts w:hint="eastAsia"/>
          <w:b/>
          <w:bCs/>
          <w:color w:val="000000"/>
          <w:sz w:val="20"/>
          <w:szCs w:val="20"/>
        </w:rPr>
        <w:t>S</w:t>
      </w:r>
      <w:r w:rsidRPr="00C61DAC">
        <w:rPr>
          <w:b/>
          <w:bCs/>
          <w:color w:val="000000"/>
          <w:sz w:val="20"/>
          <w:szCs w:val="20"/>
        </w:rPr>
        <w:t>upport UE multiplexing the HARQ-ACK bits by transforming NACK-only into ACK/NACK HARQ bits.</w:t>
      </w:r>
    </w:p>
    <w:p w14:paraId="575659F1" w14:textId="77777777" w:rsidR="00874CD8" w:rsidRPr="009B3419" w:rsidRDefault="00874CD8" w:rsidP="00874CD8">
      <w:pPr>
        <w:spacing w:before="120"/>
        <w:rPr>
          <w:color w:val="000000"/>
          <w:sz w:val="20"/>
          <w:szCs w:val="20"/>
          <w:lang w:val="en-US"/>
        </w:rPr>
      </w:pPr>
      <w:r w:rsidRPr="003479F8">
        <w:rPr>
          <w:b/>
          <w:bCs/>
          <w:color w:val="000000"/>
          <w:sz w:val="20"/>
          <w:szCs w:val="20"/>
          <w:lang w:val="en-US"/>
        </w:rPr>
        <w:t xml:space="preserve">Proposal </w:t>
      </w:r>
      <w:r>
        <w:rPr>
          <w:b/>
          <w:bCs/>
          <w:color w:val="000000"/>
          <w:sz w:val="20"/>
          <w:szCs w:val="20"/>
          <w:lang w:val="en-US"/>
        </w:rPr>
        <w:t>4</w:t>
      </w:r>
      <w:r w:rsidRPr="003479F8">
        <w:rPr>
          <w:b/>
          <w:bCs/>
          <w:color w:val="000000"/>
          <w:sz w:val="20"/>
          <w:szCs w:val="20"/>
          <w:lang w:val="en-US"/>
        </w:rPr>
        <w:t>:</w:t>
      </w:r>
      <w:r>
        <w:rPr>
          <w:b/>
          <w:bCs/>
          <w:color w:val="000000"/>
          <w:sz w:val="20"/>
          <w:szCs w:val="20"/>
          <w:lang w:val="en-US"/>
        </w:rPr>
        <w:t xml:space="preserve"> </w:t>
      </w:r>
      <w:r w:rsidRPr="002E1D72">
        <w:rPr>
          <w:b/>
          <w:bCs/>
          <w:color w:val="000000"/>
          <w:sz w:val="20"/>
          <w:szCs w:val="20"/>
        </w:rPr>
        <w:t>Introduce a new field in the group-common DCI</w:t>
      </w:r>
      <w:r>
        <w:rPr>
          <w:b/>
          <w:bCs/>
          <w:color w:val="000000"/>
          <w:sz w:val="20"/>
          <w:szCs w:val="20"/>
          <w:lang w:val="en-US"/>
        </w:rPr>
        <w:t xml:space="preserve"> to enable/disable HARQ-ACK feedback.</w:t>
      </w:r>
    </w:p>
    <w:p w14:paraId="7248F963" w14:textId="77777777" w:rsidR="00874CD8" w:rsidRPr="001A1AC9" w:rsidRDefault="00874CD8" w:rsidP="00874CD8">
      <w:pPr>
        <w:spacing w:before="120" w:after="120"/>
        <w:rPr>
          <w:b/>
          <w:bCs/>
          <w:color w:val="000000"/>
          <w:sz w:val="20"/>
          <w:szCs w:val="20"/>
          <w:lang w:val="en-GB"/>
        </w:rPr>
      </w:pPr>
      <w:r w:rsidRPr="001C3A80">
        <w:rPr>
          <w:b/>
          <w:bCs/>
          <w:color w:val="000000"/>
          <w:sz w:val="20"/>
          <w:szCs w:val="20"/>
          <w:lang w:val="en-US"/>
        </w:rPr>
        <w:t xml:space="preserve">Proposal </w:t>
      </w:r>
      <w:r>
        <w:rPr>
          <w:b/>
          <w:bCs/>
          <w:color w:val="000000"/>
          <w:sz w:val="20"/>
          <w:szCs w:val="20"/>
          <w:lang w:val="en-US"/>
        </w:rPr>
        <w:t>5</w:t>
      </w:r>
      <w:r w:rsidRPr="001C3A80">
        <w:rPr>
          <w:b/>
          <w:bCs/>
          <w:color w:val="000000"/>
          <w:sz w:val="20"/>
          <w:szCs w:val="20"/>
          <w:lang w:val="en-US"/>
        </w:rPr>
        <w:t xml:space="preserve">: </w:t>
      </w:r>
      <w:r w:rsidRPr="001A1AC9">
        <w:rPr>
          <w:b/>
          <w:bCs/>
          <w:color w:val="000000"/>
          <w:sz w:val="20"/>
          <w:szCs w:val="20"/>
          <w:lang w:val="en-GB"/>
        </w:rPr>
        <w:t>For multicast SPS activation/deactivation, only support ACK/NACK based feedback</w:t>
      </w:r>
      <w:r w:rsidRPr="001C3A80">
        <w:rPr>
          <w:b/>
          <w:bCs/>
          <w:color w:val="000000"/>
          <w:sz w:val="20"/>
          <w:szCs w:val="20"/>
          <w:lang w:val="en-US"/>
        </w:rPr>
        <w:t>.</w:t>
      </w:r>
    </w:p>
    <w:p w14:paraId="19C24DC8" w14:textId="032C53CD" w:rsidR="007D27ED" w:rsidRDefault="0017048A" w:rsidP="004E2BE0">
      <w:pPr>
        <w:pStyle w:val="Heading1"/>
      </w:pPr>
      <w:r w:rsidRPr="00342BBF">
        <w:t>References</w:t>
      </w:r>
      <w:bookmarkStart w:id="2" w:name="_Ref523487962"/>
      <w:bookmarkStart w:id="3" w:name="_Ref523653838"/>
    </w:p>
    <w:p w14:paraId="00FEBD51" w14:textId="596C4A36" w:rsidR="00120E8E" w:rsidRPr="00814CCC" w:rsidRDefault="00A17BEE" w:rsidP="00120E8E">
      <w:pPr>
        <w:widowControl w:val="0"/>
        <w:numPr>
          <w:ilvl w:val="0"/>
          <w:numId w:val="5"/>
        </w:numPr>
        <w:jc w:val="both"/>
        <w:rPr>
          <w:sz w:val="20"/>
          <w:szCs w:val="20"/>
        </w:rPr>
      </w:pPr>
      <w:r w:rsidRPr="00A17BEE">
        <w:rPr>
          <w:bCs/>
          <w:sz w:val="20"/>
          <w:szCs w:val="20"/>
          <w:lang w:val="en-GB"/>
        </w:rPr>
        <w:t>RP-193248</w:t>
      </w:r>
      <w:r w:rsidR="00120E8E" w:rsidRPr="007049A6">
        <w:rPr>
          <w:sz w:val="20"/>
          <w:szCs w:val="20"/>
        </w:rPr>
        <w:t>, “</w:t>
      </w:r>
      <w:r>
        <w:rPr>
          <w:sz w:val="20"/>
          <w:szCs w:val="20"/>
          <w:lang w:val="en-GB"/>
        </w:rPr>
        <w:t>New</w:t>
      </w:r>
      <w:r w:rsidRPr="00A17BEE">
        <w:rPr>
          <w:sz w:val="20"/>
          <w:szCs w:val="20"/>
          <w:lang w:val="en-GB"/>
        </w:rPr>
        <w:t xml:space="preserve"> Work Item on NR Multicast and Broadcast Services</w:t>
      </w:r>
      <w:r w:rsidR="00120E8E" w:rsidRPr="007049A6">
        <w:rPr>
          <w:sz w:val="20"/>
          <w:szCs w:val="20"/>
        </w:rPr>
        <w:t xml:space="preserve">”, </w:t>
      </w:r>
      <w:r w:rsidRPr="00A17BEE">
        <w:rPr>
          <w:bCs/>
          <w:sz w:val="20"/>
          <w:szCs w:val="20"/>
          <w:lang w:val="en-US"/>
        </w:rPr>
        <w:t xml:space="preserve">Huawei, </w:t>
      </w:r>
      <w:proofErr w:type="spellStart"/>
      <w:r w:rsidRPr="00A17BEE">
        <w:rPr>
          <w:bCs/>
          <w:sz w:val="20"/>
          <w:szCs w:val="20"/>
          <w:lang w:val="en-US"/>
        </w:rPr>
        <w:t>HiSilicon</w:t>
      </w:r>
      <w:proofErr w:type="spellEnd"/>
    </w:p>
    <w:p w14:paraId="14742EEB" w14:textId="3365D403" w:rsidR="00B85F96" w:rsidRPr="00B85F96" w:rsidRDefault="00B85F96" w:rsidP="00B85F96">
      <w:pPr>
        <w:widowControl w:val="0"/>
        <w:numPr>
          <w:ilvl w:val="0"/>
          <w:numId w:val="5"/>
        </w:numPr>
        <w:jc w:val="both"/>
        <w:rPr>
          <w:sz w:val="20"/>
          <w:szCs w:val="20"/>
          <w:lang w:val="en-GB"/>
        </w:rPr>
      </w:pPr>
      <w:r w:rsidRPr="00974C1A">
        <w:rPr>
          <w:sz w:val="20"/>
          <w:szCs w:val="20"/>
          <w:lang w:val="en-GB"/>
        </w:rPr>
        <w:t>R1-2110751, “Report of RAN1#106bis-e meeting”, ETSI MCC</w:t>
      </w:r>
    </w:p>
    <w:p w14:paraId="2A67ED29" w14:textId="7DD3DA77" w:rsidR="00814CCC" w:rsidRPr="00814CCC" w:rsidRDefault="00814CCC" w:rsidP="00814CCC">
      <w:pPr>
        <w:widowControl w:val="0"/>
        <w:numPr>
          <w:ilvl w:val="0"/>
          <w:numId w:val="5"/>
        </w:numPr>
        <w:jc w:val="both"/>
        <w:rPr>
          <w:sz w:val="20"/>
          <w:szCs w:val="20"/>
          <w:lang w:val="en-GB"/>
        </w:rPr>
      </w:pPr>
      <w:r w:rsidRPr="00B76546">
        <w:rPr>
          <w:sz w:val="20"/>
          <w:szCs w:val="20"/>
          <w:lang w:val="en-GB"/>
        </w:rPr>
        <w:t>R1-2106402, “Report of RAN1#105-e meeting”, ETSI MCC</w:t>
      </w:r>
    </w:p>
    <w:bookmarkEnd w:id="2"/>
    <w:bookmarkEnd w:id="3"/>
    <w:p w14:paraId="1A2DCB43" w14:textId="143F6C00" w:rsidR="00C673A3" w:rsidRDefault="00C673A3" w:rsidP="00C673A3">
      <w:pPr>
        <w:widowControl w:val="0"/>
        <w:ind w:left="420"/>
        <w:jc w:val="both"/>
        <w:rPr>
          <w:sz w:val="20"/>
          <w:szCs w:val="20"/>
          <w:lang w:val="en-GB"/>
        </w:rPr>
      </w:pPr>
    </w:p>
    <w:p w14:paraId="0CBE3A44" w14:textId="77777777" w:rsidR="00746510" w:rsidRPr="00874CD8" w:rsidRDefault="00746510" w:rsidP="00436316">
      <w:pPr>
        <w:pStyle w:val="BodyText"/>
        <w:rPr>
          <w:rFonts w:eastAsia="SimSun"/>
          <w:sz w:val="20"/>
          <w:szCs w:val="20"/>
          <w:lang w:val="en-GB"/>
        </w:rPr>
      </w:pPr>
    </w:p>
    <w:sectPr w:rsidR="00746510" w:rsidRPr="00874CD8"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58C4B" w14:textId="77777777" w:rsidR="00A90A9F" w:rsidRDefault="00A90A9F">
      <w:r>
        <w:separator/>
      </w:r>
    </w:p>
  </w:endnote>
  <w:endnote w:type="continuationSeparator" w:id="0">
    <w:p w14:paraId="768B6F02" w14:textId="77777777" w:rsidR="00A90A9F" w:rsidRDefault="00A90A9F">
      <w:r>
        <w:continuationSeparator/>
      </w:r>
    </w:p>
  </w:endnote>
  <w:endnote w:type="continuationNotice" w:id="1">
    <w:p w14:paraId="3B531AE2" w14:textId="77777777" w:rsidR="00A90A9F" w:rsidRDefault="00A90A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incho">
    <w:altName w:val="MS Mincho"/>
    <w:panose1 w:val="020B0604020202020204"/>
    <w:charset w:val="80"/>
    <w:family w:val="roman"/>
    <w:pitch w:val="fixed"/>
    <w:sig w:usb0="00002A87" w:usb1="08070000" w:usb2="00000010" w:usb3="00000000" w:csb0="000201FF" w:csb1="00000000"/>
  </w:font>
  <w:font w:name="v4.2.0">
    <w:altName w:val="Times New Roman"/>
    <w:panose1 w:val="020B0604020202020204"/>
    <w:charset w:val="00"/>
    <w:family w:val="auto"/>
    <w:notTrueType/>
    <w:pitch w:val="default"/>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07176" w14:textId="77777777" w:rsidR="00A90A9F" w:rsidRDefault="00A90A9F">
      <w:r>
        <w:separator/>
      </w:r>
    </w:p>
  </w:footnote>
  <w:footnote w:type="continuationSeparator" w:id="0">
    <w:p w14:paraId="2B67103F" w14:textId="77777777" w:rsidR="00A90A9F" w:rsidRDefault="00A90A9F">
      <w:r>
        <w:continuationSeparator/>
      </w:r>
    </w:p>
  </w:footnote>
  <w:footnote w:type="continuationNotice" w:id="1">
    <w:p w14:paraId="5827CF36" w14:textId="77777777" w:rsidR="00A90A9F" w:rsidRDefault="00A90A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2551"/>
        </w:tabs>
        <w:ind w:left="2551"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3B0630"/>
    <w:multiLevelType w:val="multilevel"/>
    <w:tmpl w:val="2B9678B8"/>
    <w:lvl w:ilvl="0">
      <w:numFmt w:val="bullet"/>
      <w:lvlText w:val="•"/>
      <w:lvlJc w:val="left"/>
      <w:pPr>
        <w:ind w:left="284" w:hanging="284"/>
      </w:pPr>
      <w:rPr>
        <w:rFonts w:ascii="SimSun" w:eastAsia="SimSun" w:hAnsi="SimSun" w:cs="Times New Roman" w:hint="eastAsia"/>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Symbol" w:hAnsi="Symbol"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9" w15:restartNumberingAfterBreak="0">
    <w:nsid w:val="1F705567"/>
    <w:multiLevelType w:val="hybridMultilevel"/>
    <w:tmpl w:val="255A7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82086"/>
    <w:multiLevelType w:val="hybridMultilevel"/>
    <w:tmpl w:val="C6B009AE"/>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89676D"/>
    <w:multiLevelType w:val="hybridMultilevel"/>
    <w:tmpl w:val="0BE2220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005A2F"/>
    <w:multiLevelType w:val="hybridMultilevel"/>
    <w:tmpl w:val="F6A227A4"/>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325F1E"/>
    <w:multiLevelType w:val="hybridMultilevel"/>
    <w:tmpl w:val="607CEBAA"/>
    <w:lvl w:ilvl="0" w:tplc="8190F2AA">
      <w:numFmt w:val="bullet"/>
      <w:lvlText w:val="•"/>
      <w:lvlJc w:val="left"/>
      <w:pPr>
        <w:ind w:left="470" w:hanging="420"/>
      </w:pPr>
      <w:rPr>
        <w:rFonts w:ascii="SimSun" w:eastAsia="SimSun" w:hAnsi="SimSun" w:cs="Times New Roman" w:hint="eastAsia"/>
      </w:rPr>
    </w:lvl>
    <w:lvl w:ilvl="1" w:tplc="8190F2AA">
      <w:numFmt w:val="bullet"/>
      <w:lvlText w:val="•"/>
      <w:lvlJc w:val="left"/>
      <w:pPr>
        <w:ind w:left="890" w:hanging="420"/>
      </w:pPr>
      <w:rPr>
        <w:rFonts w:ascii="SimSun" w:eastAsia="SimSun" w:hAnsi="SimSun"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4"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3B557C1"/>
    <w:multiLevelType w:val="multilevel"/>
    <w:tmpl w:val="D63651E6"/>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17F6AFB"/>
    <w:multiLevelType w:val="multilevel"/>
    <w:tmpl w:val="0D20C08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23408EF"/>
    <w:multiLevelType w:val="hybridMultilevel"/>
    <w:tmpl w:val="B8148268"/>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59418E"/>
    <w:multiLevelType w:val="hybridMultilevel"/>
    <w:tmpl w:val="627832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4C1F94"/>
    <w:multiLevelType w:val="hybridMultilevel"/>
    <w:tmpl w:val="48A694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9"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A55C97"/>
    <w:multiLevelType w:val="hybridMultilevel"/>
    <w:tmpl w:val="119AB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EB322F"/>
    <w:multiLevelType w:val="hybridMultilevel"/>
    <w:tmpl w:val="F51A8A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5"/>
  </w:num>
  <w:num w:numId="2">
    <w:abstractNumId w:val="14"/>
  </w:num>
  <w:num w:numId="3">
    <w:abstractNumId w:val="16"/>
  </w:num>
  <w:num w:numId="4">
    <w:abstractNumId w:val="2"/>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num>
  <w:num w:numId="7">
    <w:abstractNumId w:val="33"/>
  </w:num>
  <w:num w:numId="8">
    <w:abstractNumId w:val="21"/>
  </w:num>
  <w:num w:numId="9">
    <w:abstractNumId w:val="5"/>
  </w:num>
  <w:num w:numId="10">
    <w:abstractNumId w:val="9"/>
  </w:num>
  <w:num w:numId="11">
    <w:abstractNumId w:val="25"/>
  </w:num>
  <w:num w:numId="12">
    <w:abstractNumId w:val="26"/>
  </w:num>
  <w:num w:numId="13">
    <w:abstractNumId w:val="29"/>
  </w:num>
  <w:num w:numId="14">
    <w:abstractNumId w:val="0"/>
  </w:num>
  <w:num w:numId="15">
    <w:abstractNumId w:val="3"/>
  </w:num>
  <w:num w:numId="16">
    <w:abstractNumId w:val="29"/>
  </w:num>
  <w:num w:numId="17">
    <w:abstractNumId w:val="28"/>
  </w:num>
  <w:num w:numId="18">
    <w:abstractNumId w:val="34"/>
  </w:num>
  <w:num w:numId="19">
    <w:abstractNumId w:val="32"/>
  </w:num>
  <w:num w:numId="20">
    <w:abstractNumId w:val="28"/>
  </w:num>
  <w:num w:numId="21">
    <w:abstractNumId w:val="27"/>
  </w:num>
  <w:num w:numId="22">
    <w:abstractNumId w:val="36"/>
  </w:num>
  <w:num w:numId="23">
    <w:abstractNumId w:val="11"/>
  </w:num>
  <w:num w:numId="24">
    <w:abstractNumId w:val="20"/>
  </w:num>
  <w:num w:numId="25">
    <w:abstractNumId w:val="24"/>
  </w:num>
  <w:num w:numId="26">
    <w:abstractNumId w:val="22"/>
  </w:num>
  <w:num w:numId="27">
    <w:abstractNumId w:val="6"/>
  </w:num>
  <w:num w:numId="28">
    <w:abstractNumId w:val="19"/>
  </w:num>
  <w:num w:numId="29">
    <w:abstractNumId w:val="35"/>
  </w:num>
  <w:num w:numId="30">
    <w:abstractNumId w:val="31"/>
  </w:num>
  <w:num w:numId="31">
    <w:abstractNumId w:val="13"/>
  </w:num>
  <w:num w:numId="32">
    <w:abstractNumId w:val="18"/>
  </w:num>
  <w:num w:numId="33">
    <w:abstractNumId w:val="1"/>
  </w:num>
  <w:num w:numId="34">
    <w:abstractNumId w:val="30"/>
  </w:num>
  <w:num w:numId="35">
    <w:abstractNumId w:val="8"/>
  </w:num>
  <w:num w:numId="36">
    <w:abstractNumId w:val="12"/>
  </w:num>
  <w:num w:numId="37">
    <w:abstractNumId w:val="10"/>
  </w:num>
  <w:num w:numId="38">
    <w:abstractNumId w:val="23"/>
  </w:num>
  <w:num w:numId="39">
    <w:abstractNumId w:val="4"/>
  </w:num>
  <w:num w:numId="40">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8D5"/>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37"/>
    <w:rsid w:val="000121EC"/>
    <w:rsid w:val="000124D1"/>
    <w:rsid w:val="0001266C"/>
    <w:rsid w:val="00012D90"/>
    <w:rsid w:val="00012DCC"/>
    <w:rsid w:val="0001321B"/>
    <w:rsid w:val="000137FF"/>
    <w:rsid w:val="00013A7B"/>
    <w:rsid w:val="00013B23"/>
    <w:rsid w:val="00013B63"/>
    <w:rsid w:val="00014035"/>
    <w:rsid w:val="000141F0"/>
    <w:rsid w:val="000142A5"/>
    <w:rsid w:val="00014E55"/>
    <w:rsid w:val="00015204"/>
    <w:rsid w:val="00015BCB"/>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2E96"/>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74C"/>
    <w:rsid w:val="00046CD6"/>
    <w:rsid w:val="00046CE4"/>
    <w:rsid w:val="00046F07"/>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320"/>
    <w:rsid w:val="00055873"/>
    <w:rsid w:val="00055B8E"/>
    <w:rsid w:val="0005602E"/>
    <w:rsid w:val="00056057"/>
    <w:rsid w:val="00056120"/>
    <w:rsid w:val="00056235"/>
    <w:rsid w:val="00056ABA"/>
    <w:rsid w:val="00056C79"/>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927"/>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79F"/>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D40"/>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6EF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2E11"/>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B15"/>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6AA7"/>
    <w:rsid w:val="000C705B"/>
    <w:rsid w:val="000C71D9"/>
    <w:rsid w:val="000C794A"/>
    <w:rsid w:val="000C7C3E"/>
    <w:rsid w:val="000C7CC6"/>
    <w:rsid w:val="000D037E"/>
    <w:rsid w:val="000D0513"/>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1EF"/>
    <w:rsid w:val="000D7268"/>
    <w:rsid w:val="000D7383"/>
    <w:rsid w:val="000D745D"/>
    <w:rsid w:val="000D75CC"/>
    <w:rsid w:val="000D75EE"/>
    <w:rsid w:val="000D7783"/>
    <w:rsid w:val="000D7A10"/>
    <w:rsid w:val="000D7C7C"/>
    <w:rsid w:val="000E011D"/>
    <w:rsid w:val="000E0706"/>
    <w:rsid w:val="000E14B9"/>
    <w:rsid w:val="000E182B"/>
    <w:rsid w:val="000E1B38"/>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B72"/>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74C"/>
    <w:rsid w:val="00106A95"/>
    <w:rsid w:val="00106CC3"/>
    <w:rsid w:val="00106E7E"/>
    <w:rsid w:val="001074D1"/>
    <w:rsid w:val="001075F0"/>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435"/>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139"/>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A73"/>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6"/>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9ED"/>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45B"/>
    <w:rsid w:val="001A067A"/>
    <w:rsid w:val="001A09C6"/>
    <w:rsid w:val="001A0A1E"/>
    <w:rsid w:val="001A0E88"/>
    <w:rsid w:val="001A12DF"/>
    <w:rsid w:val="001A1532"/>
    <w:rsid w:val="001A1AC9"/>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841"/>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A80"/>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C7D"/>
    <w:rsid w:val="001C7F47"/>
    <w:rsid w:val="001D006C"/>
    <w:rsid w:val="001D017C"/>
    <w:rsid w:val="001D0447"/>
    <w:rsid w:val="001D0578"/>
    <w:rsid w:val="001D0593"/>
    <w:rsid w:val="001D0C16"/>
    <w:rsid w:val="001D0C3F"/>
    <w:rsid w:val="001D0E37"/>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2D"/>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C96"/>
    <w:rsid w:val="00203F00"/>
    <w:rsid w:val="00203F5C"/>
    <w:rsid w:val="00204096"/>
    <w:rsid w:val="00204101"/>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5EB"/>
    <w:rsid w:val="0021567C"/>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1C9"/>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48E"/>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57DC5"/>
    <w:rsid w:val="002600D6"/>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ADF"/>
    <w:rsid w:val="00276BEE"/>
    <w:rsid w:val="00276DA8"/>
    <w:rsid w:val="00276EFA"/>
    <w:rsid w:val="00277076"/>
    <w:rsid w:val="002772FC"/>
    <w:rsid w:val="00277312"/>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606"/>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DAF"/>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02C"/>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45"/>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A1F"/>
    <w:rsid w:val="002B4C39"/>
    <w:rsid w:val="002B5976"/>
    <w:rsid w:val="002B5A52"/>
    <w:rsid w:val="002B6397"/>
    <w:rsid w:val="002B642E"/>
    <w:rsid w:val="002B64FE"/>
    <w:rsid w:val="002B651D"/>
    <w:rsid w:val="002B6890"/>
    <w:rsid w:val="002B694E"/>
    <w:rsid w:val="002B6B95"/>
    <w:rsid w:val="002B6C2C"/>
    <w:rsid w:val="002B7095"/>
    <w:rsid w:val="002B7799"/>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D72"/>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E7CE9"/>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3DD"/>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41A"/>
    <w:rsid w:val="0032649F"/>
    <w:rsid w:val="0032691D"/>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2D7"/>
    <w:rsid w:val="00340369"/>
    <w:rsid w:val="00340E16"/>
    <w:rsid w:val="00340E58"/>
    <w:rsid w:val="00340F47"/>
    <w:rsid w:val="00341087"/>
    <w:rsid w:val="003413A1"/>
    <w:rsid w:val="003416F0"/>
    <w:rsid w:val="00341840"/>
    <w:rsid w:val="00341C23"/>
    <w:rsid w:val="00341CDF"/>
    <w:rsid w:val="003422D2"/>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9F8"/>
    <w:rsid w:val="00347CCB"/>
    <w:rsid w:val="00347F2E"/>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87F"/>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11E"/>
    <w:rsid w:val="003B1422"/>
    <w:rsid w:val="003B14B8"/>
    <w:rsid w:val="003B1575"/>
    <w:rsid w:val="003B1600"/>
    <w:rsid w:val="003B188F"/>
    <w:rsid w:val="003B1CC2"/>
    <w:rsid w:val="003B21B1"/>
    <w:rsid w:val="003B250B"/>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6D3"/>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1A9D"/>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65D3"/>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D1F"/>
    <w:rsid w:val="00413E02"/>
    <w:rsid w:val="00414129"/>
    <w:rsid w:val="004145AE"/>
    <w:rsid w:val="00414D31"/>
    <w:rsid w:val="0041560E"/>
    <w:rsid w:val="0041577E"/>
    <w:rsid w:val="004157F6"/>
    <w:rsid w:val="004158F3"/>
    <w:rsid w:val="004159D3"/>
    <w:rsid w:val="00415A14"/>
    <w:rsid w:val="0041616C"/>
    <w:rsid w:val="0041620F"/>
    <w:rsid w:val="0041659A"/>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C38"/>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316"/>
    <w:rsid w:val="00436A3B"/>
    <w:rsid w:val="00436CA7"/>
    <w:rsid w:val="00436F2C"/>
    <w:rsid w:val="00437027"/>
    <w:rsid w:val="004370A3"/>
    <w:rsid w:val="004370C7"/>
    <w:rsid w:val="004371AB"/>
    <w:rsid w:val="00437B3D"/>
    <w:rsid w:val="004402A7"/>
    <w:rsid w:val="0044035D"/>
    <w:rsid w:val="004403B3"/>
    <w:rsid w:val="00440E3A"/>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2E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2A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97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9AE"/>
    <w:rsid w:val="00466F30"/>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720"/>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1EC"/>
    <w:rsid w:val="00494AF5"/>
    <w:rsid w:val="00494C34"/>
    <w:rsid w:val="00494CC3"/>
    <w:rsid w:val="00494E75"/>
    <w:rsid w:val="00495071"/>
    <w:rsid w:val="00495227"/>
    <w:rsid w:val="004961DB"/>
    <w:rsid w:val="004963E2"/>
    <w:rsid w:val="0049653E"/>
    <w:rsid w:val="00496BEF"/>
    <w:rsid w:val="004970A1"/>
    <w:rsid w:val="00497251"/>
    <w:rsid w:val="00497523"/>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EFD"/>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0BC"/>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669"/>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2B"/>
    <w:rsid w:val="0056249A"/>
    <w:rsid w:val="00562524"/>
    <w:rsid w:val="00562908"/>
    <w:rsid w:val="00562CDC"/>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4C5"/>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A92"/>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892"/>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BE9"/>
    <w:rsid w:val="00596F5D"/>
    <w:rsid w:val="005970DB"/>
    <w:rsid w:val="0059715B"/>
    <w:rsid w:val="005973C7"/>
    <w:rsid w:val="00597605"/>
    <w:rsid w:val="00597788"/>
    <w:rsid w:val="00597A36"/>
    <w:rsid w:val="00597E86"/>
    <w:rsid w:val="00597E93"/>
    <w:rsid w:val="005A046C"/>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A81"/>
    <w:rsid w:val="005C2D85"/>
    <w:rsid w:val="005C2F53"/>
    <w:rsid w:val="005C31BF"/>
    <w:rsid w:val="005C376D"/>
    <w:rsid w:val="005C3A65"/>
    <w:rsid w:val="005C3CDF"/>
    <w:rsid w:val="005C3EF4"/>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D94"/>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012"/>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063"/>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23A"/>
    <w:rsid w:val="00641500"/>
    <w:rsid w:val="006416DD"/>
    <w:rsid w:val="006419ED"/>
    <w:rsid w:val="00642D10"/>
    <w:rsid w:val="006434B5"/>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67AC5"/>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DB0"/>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EA8"/>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5AD"/>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8D1"/>
    <w:rsid w:val="006D59BF"/>
    <w:rsid w:val="006D5AE7"/>
    <w:rsid w:val="006D5EC2"/>
    <w:rsid w:val="006D5FEF"/>
    <w:rsid w:val="006D615D"/>
    <w:rsid w:val="006D63C2"/>
    <w:rsid w:val="006D7161"/>
    <w:rsid w:val="006D7598"/>
    <w:rsid w:val="006D7B93"/>
    <w:rsid w:val="006D7D41"/>
    <w:rsid w:val="006D7DAD"/>
    <w:rsid w:val="006E08FD"/>
    <w:rsid w:val="006E0ADC"/>
    <w:rsid w:val="006E0B16"/>
    <w:rsid w:val="006E0E60"/>
    <w:rsid w:val="006E0ED0"/>
    <w:rsid w:val="006E176F"/>
    <w:rsid w:val="006E199B"/>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30C"/>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7B0"/>
    <w:rsid w:val="006F4A19"/>
    <w:rsid w:val="006F543B"/>
    <w:rsid w:val="006F557B"/>
    <w:rsid w:val="006F5B41"/>
    <w:rsid w:val="006F61FC"/>
    <w:rsid w:val="006F6689"/>
    <w:rsid w:val="006F6740"/>
    <w:rsid w:val="006F7049"/>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BE8"/>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3F99"/>
    <w:rsid w:val="00734133"/>
    <w:rsid w:val="0073448F"/>
    <w:rsid w:val="0073473D"/>
    <w:rsid w:val="0073497A"/>
    <w:rsid w:val="00735023"/>
    <w:rsid w:val="00735519"/>
    <w:rsid w:val="007356D0"/>
    <w:rsid w:val="0073637C"/>
    <w:rsid w:val="00736521"/>
    <w:rsid w:val="007366CA"/>
    <w:rsid w:val="007366E4"/>
    <w:rsid w:val="00736D7B"/>
    <w:rsid w:val="00737145"/>
    <w:rsid w:val="00737535"/>
    <w:rsid w:val="007377ED"/>
    <w:rsid w:val="007379C8"/>
    <w:rsid w:val="00740094"/>
    <w:rsid w:val="00740698"/>
    <w:rsid w:val="007406C0"/>
    <w:rsid w:val="00740AC1"/>
    <w:rsid w:val="00740BBF"/>
    <w:rsid w:val="00740CD3"/>
    <w:rsid w:val="0074108B"/>
    <w:rsid w:val="00741114"/>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6510"/>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9D6"/>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E7"/>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C9E"/>
    <w:rsid w:val="00787FF1"/>
    <w:rsid w:val="007900EB"/>
    <w:rsid w:val="00790267"/>
    <w:rsid w:val="00790371"/>
    <w:rsid w:val="00790709"/>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4F3E"/>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47E"/>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6B29"/>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2FBC"/>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17"/>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2D9"/>
    <w:rsid w:val="00804437"/>
    <w:rsid w:val="00804867"/>
    <w:rsid w:val="00804B2F"/>
    <w:rsid w:val="00804C3F"/>
    <w:rsid w:val="00805227"/>
    <w:rsid w:val="00805365"/>
    <w:rsid w:val="00806232"/>
    <w:rsid w:val="00806979"/>
    <w:rsid w:val="0080699F"/>
    <w:rsid w:val="00806ACA"/>
    <w:rsid w:val="00806D29"/>
    <w:rsid w:val="00806F8F"/>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CCC"/>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54"/>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624"/>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516E"/>
    <w:rsid w:val="0083565D"/>
    <w:rsid w:val="0083582B"/>
    <w:rsid w:val="00835B0A"/>
    <w:rsid w:val="00835B82"/>
    <w:rsid w:val="00836133"/>
    <w:rsid w:val="0083657B"/>
    <w:rsid w:val="00836B5B"/>
    <w:rsid w:val="00836D78"/>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66A"/>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51B1"/>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4AA7"/>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CD8"/>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987"/>
    <w:rsid w:val="00877A2B"/>
    <w:rsid w:val="00877C57"/>
    <w:rsid w:val="00877FA3"/>
    <w:rsid w:val="00880045"/>
    <w:rsid w:val="0088011E"/>
    <w:rsid w:val="00880494"/>
    <w:rsid w:val="008804C9"/>
    <w:rsid w:val="0088052B"/>
    <w:rsid w:val="00880B3D"/>
    <w:rsid w:val="00880B5E"/>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56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2B"/>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29B3"/>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7EC"/>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A7A"/>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37A7"/>
    <w:rsid w:val="00953B1F"/>
    <w:rsid w:val="009542C9"/>
    <w:rsid w:val="0095466F"/>
    <w:rsid w:val="009548C3"/>
    <w:rsid w:val="00954DF8"/>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5A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1F1D"/>
    <w:rsid w:val="009822AF"/>
    <w:rsid w:val="009823A3"/>
    <w:rsid w:val="00982AB4"/>
    <w:rsid w:val="00982B3A"/>
    <w:rsid w:val="00982E67"/>
    <w:rsid w:val="00983061"/>
    <w:rsid w:val="00983223"/>
    <w:rsid w:val="009838CE"/>
    <w:rsid w:val="00983A54"/>
    <w:rsid w:val="00983C41"/>
    <w:rsid w:val="00983D22"/>
    <w:rsid w:val="00983D59"/>
    <w:rsid w:val="00984206"/>
    <w:rsid w:val="009842BB"/>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677"/>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868"/>
    <w:rsid w:val="009A4E19"/>
    <w:rsid w:val="009A514C"/>
    <w:rsid w:val="009A516A"/>
    <w:rsid w:val="009A528E"/>
    <w:rsid w:val="009A6127"/>
    <w:rsid w:val="009A62C8"/>
    <w:rsid w:val="009A637B"/>
    <w:rsid w:val="009A6456"/>
    <w:rsid w:val="009A6513"/>
    <w:rsid w:val="009A6960"/>
    <w:rsid w:val="009A6BAA"/>
    <w:rsid w:val="009A6C74"/>
    <w:rsid w:val="009A6D32"/>
    <w:rsid w:val="009A7154"/>
    <w:rsid w:val="009A7857"/>
    <w:rsid w:val="009A78D1"/>
    <w:rsid w:val="009A7A99"/>
    <w:rsid w:val="009A7E57"/>
    <w:rsid w:val="009B003C"/>
    <w:rsid w:val="009B0097"/>
    <w:rsid w:val="009B10C5"/>
    <w:rsid w:val="009B25DC"/>
    <w:rsid w:val="009B2C7A"/>
    <w:rsid w:val="009B3221"/>
    <w:rsid w:val="009B33F1"/>
    <w:rsid w:val="009B3419"/>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8B0"/>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543"/>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4CEC"/>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17BEE"/>
    <w:rsid w:val="00A20253"/>
    <w:rsid w:val="00A2049C"/>
    <w:rsid w:val="00A205BF"/>
    <w:rsid w:val="00A2081F"/>
    <w:rsid w:val="00A20BC0"/>
    <w:rsid w:val="00A2104B"/>
    <w:rsid w:val="00A210E9"/>
    <w:rsid w:val="00A218AE"/>
    <w:rsid w:val="00A219D9"/>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731"/>
    <w:rsid w:val="00A2583E"/>
    <w:rsid w:val="00A259E6"/>
    <w:rsid w:val="00A25A28"/>
    <w:rsid w:val="00A25E22"/>
    <w:rsid w:val="00A25F8A"/>
    <w:rsid w:val="00A261E4"/>
    <w:rsid w:val="00A267CB"/>
    <w:rsid w:val="00A26883"/>
    <w:rsid w:val="00A268BF"/>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DE1"/>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87D"/>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67BB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124"/>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1F8E"/>
    <w:rsid w:val="00A8221B"/>
    <w:rsid w:val="00A82665"/>
    <w:rsid w:val="00A826CD"/>
    <w:rsid w:val="00A82AF4"/>
    <w:rsid w:val="00A82DA1"/>
    <w:rsid w:val="00A82DDD"/>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A9F"/>
    <w:rsid w:val="00A90B03"/>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4E8C"/>
    <w:rsid w:val="00A9505F"/>
    <w:rsid w:val="00A950D2"/>
    <w:rsid w:val="00A9526D"/>
    <w:rsid w:val="00A95572"/>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204"/>
    <w:rsid w:val="00AA7748"/>
    <w:rsid w:val="00AA7C4F"/>
    <w:rsid w:val="00AB001C"/>
    <w:rsid w:val="00AB027D"/>
    <w:rsid w:val="00AB02C8"/>
    <w:rsid w:val="00AB02FD"/>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7FC"/>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D7D0F"/>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062"/>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1BC"/>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50F"/>
    <w:rsid w:val="00B566E0"/>
    <w:rsid w:val="00B5685D"/>
    <w:rsid w:val="00B56BA8"/>
    <w:rsid w:val="00B56CF0"/>
    <w:rsid w:val="00B56D91"/>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6D6"/>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5F96"/>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6E9D"/>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093"/>
    <w:rsid w:val="00BA6282"/>
    <w:rsid w:val="00BA659A"/>
    <w:rsid w:val="00BA689C"/>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30A"/>
    <w:rsid w:val="00BB2432"/>
    <w:rsid w:val="00BB26D3"/>
    <w:rsid w:val="00BB3019"/>
    <w:rsid w:val="00BB3355"/>
    <w:rsid w:val="00BB365A"/>
    <w:rsid w:val="00BB38A4"/>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2FD"/>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34C"/>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62E"/>
    <w:rsid w:val="00C01835"/>
    <w:rsid w:val="00C01FFB"/>
    <w:rsid w:val="00C02192"/>
    <w:rsid w:val="00C023FA"/>
    <w:rsid w:val="00C0256C"/>
    <w:rsid w:val="00C02B2A"/>
    <w:rsid w:val="00C02CDE"/>
    <w:rsid w:val="00C030C3"/>
    <w:rsid w:val="00C03365"/>
    <w:rsid w:val="00C03383"/>
    <w:rsid w:val="00C035A1"/>
    <w:rsid w:val="00C036AB"/>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906"/>
    <w:rsid w:val="00C06B3D"/>
    <w:rsid w:val="00C06BE9"/>
    <w:rsid w:val="00C070D8"/>
    <w:rsid w:val="00C07562"/>
    <w:rsid w:val="00C079D6"/>
    <w:rsid w:val="00C07A6C"/>
    <w:rsid w:val="00C07AE3"/>
    <w:rsid w:val="00C07AE4"/>
    <w:rsid w:val="00C07D3E"/>
    <w:rsid w:val="00C07FFD"/>
    <w:rsid w:val="00C10099"/>
    <w:rsid w:val="00C100EB"/>
    <w:rsid w:val="00C101BA"/>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5F"/>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0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8A0"/>
    <w:rsid w:val="00C41C71"/>
    <w:rsid w:val="00C41CB0"/>
    <w:rsid w:val="00C41CC9"/>
    <w:rsid w:val="00C42130"/>
    <w:rsid w:val="00C42755"/>
    <w:rsid w:val="00C42784"/>
    <w:rsid w:val="00C42960"/>
    <w:rsid w:val="00C429E1"/>
    <w:rsid w:val="00C42EE6"/>
    <w:rsid w:val="00C42FE4"/>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792"/>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1DAC"/>
    <w:rsid w:val="00C62027"/>
    <w:rsid w:val="00C62163"/>
    <w:rsid w:val="00C621EC"/>
    <w:rsid w:val="00C62271"/>
    <w:rsid w:val="00C62997"/>
    <w:rsid w:val="00C629E0"/>
    <w:rsid w:val="00C62BE7"/>
    <w:rsid w:val="00C62C31"/>
    <w:rsid w:val="00C62F2E"/>
    <w:rsid w:val="00C633AB"/>
    <w:rsid w:val="00C6343A"/>
    <w:rsid w:val="00C63F3B"/>
    <w:rsid w:val="00C641BA"/>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3A3"/>
    <w:rsid w:val="00C67D1D"/>
    <w:rsid w:val="00C7040D"/>
    <w:rsid w:val="00C70B8C"/>
    <w:rsid w:val="00C71468"/>
    <w:rsid w:val="00C715D5"/>
    <w:rsid w:val="00C71A49"/>
    <w:rsid w:val="00C71C8C"/>
    <w:rsid w:val="00C723AF"/>
    <w:rsid w:val="00C7251B"/>
    <w:rsid w:val="00C72793"/>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C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31"/>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E5D"/>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BE7"/>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1AD"/>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D27"/>
    <w:rsid w:val="00CD3E10"/>
    <w:rsid w:val="00CD3F09"/>
    <w:rsid w:val="00CD3FAF"/>
    <w:rsid w:val="00CD451C"/>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3CB"/>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0E"/>
    <w:rsid w:val="00CF02AC"/>
    <w:rsid w:val="00CF057C"/>
    <w:rsid w:val="00CF05E8"/>
    <w:rsid w:val="00CF06E6"/>
    <w:rsid w:val="00CF0BE5"/>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7CF"/>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27FC4"/>
    <w:rsid w:val="00D30B60"/>
    <w:rsid w:val="00D30C46"/>
    <w:rsid w:val="00D30DBA"/>
    <w:rsid w:val="00D30F15"/>
    <w:rsid w:val="00D30FC7"/>
    <w:rsid w:val="00D31B9F"/>
    <w:rsid w:val="00D31BEA"/>
    <w:rsid w:val="00D32120"/>
    <w:rsid w:val="00D32211"/>
    <w:rsid w:val="00D32446"/>
    <w:rsid w:val="00D329ED"/>
    <w:rsid w:val="00D32B6E"/>
    <w:rsid w:val="00D32DA4"/>
    <w:rsid w:val="00D33313"/>
    <w:rsid w:val="00D33410"/>
    <w:rsid w:val="00D33AB3"/>
    <w:rsid w:val="00D33AFC"/>
    <w:rsid w:val="00D33C0C"/>
    <w:rsid w:val="00D33D07"/>
    <w:rsid w:val="00D33FF2"/>
    <w:rsid w:val="00D33FF8"/>
    <w:rsid w:val="00D3410B"/>
    <w:rsid w:val="00D34131"/>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456"/>
    <w:rsid w:val="00D56544"/>
    <w:rsid w:val="00D56561"/>
    <w:rsid w:val="00D5660E"/>
    <w:rsid w:val="00D56B3A"/>
    <w:rsid w:val="00D56C31"/>
    <w:rsid w:val="00D56D65"/>
    <w:rsid w:val="00D56E86"/>
    <w:rsid w:val="00D572B2"/>
    <w:rsid w:val="00D576F3"/>
    <w:rsid w:val="00D578C5"/>
    <w:rsid w:val="00D57927"/>
    <w:rsid w:val="00D57973"/>
    <w:rsid w:val="00D57C20"/>
    <w:rsid w:val="00D57C5C"/>
    <w:rsid w:val="00D57F0A"/>
    <w:rsid w:val="00D57F9F"/>
    <w:rsid w:val="00D600BE"/>
    <w:rsid w:val="00D60207"/>
    <w:rsid w:val="00D6061A"/>
    <w:rsid w:val="00D60B09"/>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193"/>
    <w:rsid w:val="00DB2551"/>
    <w:rsid w:val="00DB2706"/>
    <w:rsid w:val="00DB286C"/>
    <w:rsid w:val="00DB2B15"/>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649"/>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C23"/>
    <w:rsid w:val="00DF6E51"/>
    <w:rsid w:val="00DF7226"/>
    <w:rsid w:val="00DF74B6"/>
    <w:rsid w:val="00DF7644"/>
    <w:rsid w:val="00DF7C0A"/>
    <w:rsid w:val="00E00018"/>
    <w:rsid w:val="00E004D1"/>
    <w:rsid w:val="00E008F1"/>
    <w:rsid w:val="00E00A07"/>
    <w:rsid w:val="00E00A87"/>
    <w:rsid w:val="00E00EFF"/>
    <w:rsid w:val="00E019EA"/>
    <w:rsid w:val="00E01D33"/>
    <w:rsid w:val="00E01E2E"/>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B"/>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433"/>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3"/>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7EB"/>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C7"/>
    <w:rsid w:val="00EA32DE"/>
    <w:rsid w:val="00EA3601"/>
    <w:rsid w:val="00EA3D3C"/>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0E5"/>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BF5"/>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498"/>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A74"/>
    <w:rsid w:val="00F27E0C"/>
    <w:rsid w:val="00F27EF4"/>
    <w:rsid w:val="00F3002F"/>
    <w:rsid w:val="00F30031"/>
    <w:rsid w:val="00F30353"/>
    <w:rsid w:val="00F308C0"/>
    <w:rsid w:val="00F30BE8"/>
    <w:rsid w:val="00F30D0A"/>
    <w:rsid w:val="00F30EE4"/>
    <w:rsid w:val="00F30F68"/>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0D21"/>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027"/>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17C0"/>
    <w:rsid w:val="00F518D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DD8"/>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34B"/>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39C"/>
    <w:rsid w:val="00F975B5"/>
    <w:rsid w:val="00F9796D"/>
    <w:rsid w:val="00F97DEE"/>
    <w:rsid w:val="00FA04BE"/>
    <w:rsid w:val="00FA0509"/>
    <w:rsid w:val="00FA0E7C"/>
    <w:rsid w:val="00FA1177"/>
    <w:rsid w:val="00FA1586"/>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9C1"/>
    <w:rsid w:val="00FB3CBD"/>
    <w:rsid w:val="00FB3CD6"/>
    <w:rsid w:val="00FB4065"/>
    <w:rsid w:val="00FB4760"/>
    <w:rsid w:val="00FB47B5"/>
    <w:rsid w:val="00FB4E96"/>
    <w:rsid w:val="00FB52FD"/>
    <w:rsid w:val="00FB53E5"/>
    <w:rsid w:val="00FB5628"/>
    <w:rsid w:val="00FB57A7"/>
    <w:rsid w:val="00FB5A6F"/>
    <w:rsid w:val="00FB6401"/>
    <w:rsid w:val="00FB68CE"/>
    <w:rsid w:val="00FB6A81"/>
    <w:rsid w:val="00FB6B9D"/>
    <w:rsid w:val="00FB6CF9"/>
    <w:rsid w:val="00FB6F9E"/>
    <w:rsid w:val="00FB72CB"/>
    <w:rsid w:val="00FB77BB"/>
    <w:rsid w:val="00FB7A9C"/>
    <w:rsid w:val="00FB7D44"/>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89C"/>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1ED"/>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7C7"/>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00E5"/>
    <w:rPr>
      <w:rFonts w:ascii="Times New Roman" w:eastAsia="Times New Roman" w:hAnsi="Times New Roman"/>
      <w:sz w:val="24"/>
      <w:szCs w:val="24"/>
      <w:lang w:val="en-CN" w:eastAsia="zh-CN"/>
    </w:rPr>
  </w:style>
  <w:style w:type="paragraph" w:styleId="Heading1">
    <w:name w:val="heading 1"/>
    <w:aliases w:val="H1,h1,app heading 1,l1,Memo Heading 1,h11,h12,h13,h14,h15,h16,Heading 1_a,h17,h111,h121,h131,h141,h151,h161,h18,h112,h122,h132,h142,h152,h162,h19,h113,h123,h133,h143,h153,h163,NMP Heading 1,1. Heading,heading 1,Alt+1,Alt+11,Alt+"/>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ing 2,DO NOT USE_h2,h2,h21,2,Header 2,Header2,22,heading2,H2,2nd level,UNDERRUBRIK 1-2,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heading 3,h3"/>
    <w:basedOn w:val="Heading2"/>
    <w:next w:val="Normal"/>
    <w:link w:val="Heading3Char"/>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aliases w:val="Figure Heading,FH"/>
    <w:basedOn w:val="Heading8"/>
    <w:next w:val="Normal"/>
    <w:qFormat/>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9C2D12"/>
    <w:rPr>
      <w:rFonts w:ascii="Arial" w:hAnsi="Arial"/>
      <w:sz w:val="36"/>
      <w:lang w:val="en-GB"/>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link w:val="Heading2"/>
    <w:rsid w:val="007B0E72"/>
    <w:rPr>
      <w:rFonts w:ascii="Arial" w:eastAsia="Times New Roman" w:hAnsi="Arial"/>
      <w:sz w:val="24"/>
      <w:lang w:eastAsia="ja-JP" w:bidi="hi-IN"/>
    </w:rPr>
  </w:style>
  <w:style w:type="character" w:customStyle="1" w:styleId="Heading3Char">
    <w:name w:val="Heading 3 Char"/>
    <w:aliases w:val="heading 3 Char,h3 Char"/>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uiPriority w:val="99"/>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paragraph" w:customStyle="1" w:styleId="3GPPAgreements">
    <w:name w:val="3GPP Agreements"/>
    <w:basedOn w:val="Normal"/>
    <w:link w:val="3GPPAgreementsChar"/>
    <w:qFormat/>
    <w:rsid w:val="00723BE8"/>
    <w:pPr>
      <w:numPr>
        <w:numId w:val="26"/>
      </w:numPr>
      <w:overflowPunct w:val="0"/>
      <w:autoSpaceDE w:val="0"/>
      <w:autoSpaceDN w:val="0"/>
      <w:adjustRightInd w:val="0"/>
      <w:spacing w:before="60" w:after="60" w:line="259" w:lineRule="auto"/>
      <w:jc w:val="both"/>
      <w:textAlignment w:val="baseline"/>
    </w:pPr>
    <w:rPr>
      <w:rFonts w:eastAsia="SimSun"/>
      <w:sz w:val="20"/>
      <w:szCs w:val="20"/>
      <w:lang w:val="en-US"/>
    </w:rPr>
  </w:style>
  <w:style w:type="character" w:customStyle="1" w:styleId="3GPPAgreementsChar">
    <w:name w:val="3GPP Agreements Char"/>
    <w:link w:val="3GPPAgreements"/>
    <w:qFormat/>
    <w:rsid w:val="00723BE8"/>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0372959">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4940169">
      <w:bodyDiv w:val="1"/>
      <w:marLeft w:val="0"/>
      <w:marRight w:val="0"/>
      <w:marTop w:val="0"/>
      <w:marBottom w:val="0"/>
      <w:divBdr>
        <w:top w:val="none" w:sz="0" w:space="0" w:color="auto"/>
        <w:left w:val="none" w:sz="0" w:space="0" w:color="auto"/>
        <w:bottom w:val="none" w:sz="0" w:space="0" w:color="auto"/>
        <w:right w:val="none" w:sz="0" w:space="0" w:color="auto"/>
      </w:divBdr>
      <w:divsChild>
        <w:div w:id="1852907838">
          <w:marLeft w:val="0"/>
          <w:marRight w:val="0"/>
          <w:marTop w:val="0"/>
          <w:marBottom w:val="0"/>
          <w:divBdr>
            <w:top w:val="none" w:sz="0" w:space="0" w:color="auto"/>
            <w:left w:val="none" w:sz="0" w:space="0" w:color="auto"/>
            <w:bottom w:val="none" w:sz="0" w:space="0" w:color="auto"/>
            <w:right w:val="none" w:sz="0" w:space="0" w:color="auto"/>
          </w:divBdr>
        </w:div>
        <w:div w:id="1327516252">
          <w:marLeft w:val="0"/>
          <w:marRight w:val="0"/>
          <w:marTop w:val="0"/>
          <w:marBottom w:val="0"/>
          <w:divBdr>
            <w:top w:val="none" w:sz="0" w:space="0" w:color="auto"/>
            <w:left w:val="none" w:sz="0" w:space="0" w:color="auto"/>
            <w:bottom w:val="none" w:sz="0" w:space="0" w:color="auto"/>
            <w:right w:val="none" w:sz="0" w:space="0" w:color="auto"/>
          </w:divBdr>
        </w:div>
        <w:div w:id="1280913324">
          <w:marLeft w:val="0"/>
          <w:marRight w:val="0"/>
          <w:marTop w:val="0"/>
          <w:marBottom w:val="0"/>
          <w:divBdr>
            <w:top w:val="none" w:sz="0" w:space="0" w:color="auto"/>
            <w:left w:val="none" w:sz="0" w:space="0" w:color="auto"/>
            <w:bottom w:val="none" w:sz="0" w:space="0" w:color="auto"/>
            <w:right w:val="none" w:sz="0" w:space="0" w:color="auto"/>
          </w:divBdr>
        </w:div>
        <w:div w:id="1905677747">
          <w:marLeft w:val="0"/>
          <w:marRight w:val="0"/>
          <w:marTop w:val="0"/>
          <w:marBottom w:val="0"/>
          <w:divBdr>
            <w:top w:val="none" w:sz="0" w:space="0" w:color="auto"/>
            <w:left w:val="none" w:sz="0" w:space="0" w:color="auto"/>
            <w:bottom w:val="none" w:sz="0" w:space="0" w:color="auto"/>
            <w:right w:val="none" w:sz="0" w:space="0" w:color="auto"/>
          </w:divBdr>
        </w:div>
        <w:div w:id="1286620532">
          <w:marLeft w:val="0"/>
          <w:marRight w:val="0"/>
          <w:marTop w:val="0"/>
          <w:marBottom w:val="0"/>
          <w:divBdr>
            <w:top w:val="none" w:sz="0" w:space="0" w:color="auto"/>
            <w:left w:val="none" w:sz="0" w:space="0" w:color="auto"/>
            <w:bottom w:val="none" w:sz="0" w:space="0" w:color="auto"/>
            <w:right w:val="none" w:sz="0" w:space="0" w:color="auto"/>
          </w:divBdr>
        </w:div>
        <w:div w:id="129639645">
          <w:marLeft w:val="0"/>
          <w:marRight w:val="0"/>
          <w:marTop w:val="0"/>
          <w:marBottom w:val="0"/>
          <w:divBdr>
            <w:top w:val="none" w:sz="0" w:space="0" w:color="auto"/>
            <w:left w:val="none" w:sz="0" w:space="0" w:color="auto"/>
            <w:bottom w:val="none" w:sz="0" w:space="0" w:color="auto"/>
            <w:right w:val="none" w:sz="0" w:space="0" w:color="auto"/>
          </w:divBdr>
        </w:div>
        <w:div w:id="962468600">
          <w:marLeft w:val="0"/>
          <w:marRight w:val="0"/>
          <w:marTop w:val="0"/>
          <w:marBottom w:val="0"/>
          <w:divBdr>
            <w:top w:val="none" w:sz="0" w:space="0" w:color="auto"/>
            <w:left w:val="none" w:sz="0" w:space="0" w:color="auto"/>
            <w:bottom w:val="none" w:sz="0" w:space="0" w:color="auto"/>
            <w:right w:val="none" w:sz="0" w:space="0" w:color="auto"/>
          </w:divBdr>
        </w:div>
        <w:div w:id="942347139">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69597067">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5202438">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2784755">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6987044">
      <w:bodyDiv w:val="1"/>
      <w:marLeft w:val="0"/>
      <w:marRight w:val="0"/>
      <w:marTop w:val="0"/>
      <w:marBottom w:val="0"/>
      <w:divBdr>
        <w:top w:val="none" w:sz="0" w:space="0" w:color="auto"/>
        <w:left w:val="none" w:sz="0" w:space="0" w:color="auto"/>
        <w:bottom w:val="none" w:sz="0" w:space="0" w:color="auto"/>
        <w:right w:val="none" w:sz="0" w:space="0" w:color="auto"/>
      </w:divBdr>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783049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252458">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0899600">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4.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102</TotalTime>
  <Pages>3</Pages>
  <Words>1173</Words>
  <Characters>6689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7847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20</cp:revision>
  <cp:lastPrinted>2019-08-16T17:50:00Z</cp:lastPrinted>
  <dcterms:created xsi:type="dcterms:W3CDTF">2021-10-01T09:49:00Z</dcterms:created>
  <dcterms:modified xsi:type="dcterms:W3CDTF">2021-11-05T14:57:00Z</dcterms:modified>
  <cp:category/>
</cp:coreProperties>
</file>